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应对国际贸易摩擦案件</w:t>
      </w:r>
      <w:r>
        <w:rPr>
          <w:rFonts w:hint="eastAsia"/>
          <w:b/>
          <w:sz w:val="44"/>
          <w:szCs w:val="44"/>
        </w:rPr>
        <w:t>情况</w:t>
      </w:r>
      <w:r>
        <w:rPr>
          <w:rFonts w:hint="eastAsia"/>
          <w:b/>
          <w:sz w:val="44"/>
          <w:szCs w:val="44"/>
          <w:lang w:eastAsia="zh-CN"/>
        </w:rPr>
        <w:t>调查表</w:t>
      </w:r>
    </w:p>
    <w:bookmarkEnd w:id="0"/>
    <w:p>
      <w:pPr>
        <w:spacing w:line="560" w:lineRule="exact"/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eastAsia="zh-CN"/>
        </w:rPr>
        <w:t>填报单位（盖章）：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61"/>
        <w:gridCol w:w="2127"/>
        <w:gridCol w:w="141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案件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简况（立案时间、国别、产品、案件类型、涉案金额、案件进展）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律师</w:t>
            </w:r>
            <w:r>
              <w:rPr>
                <w:rFonts w:hint="eastAsia" w:eastAsia="仿宋_GB2312"/>
                <w:b/>
                <w:sz w:val="24"/>
                <w:szCs w:val="24"/>
              </w:rPr>
              <w:t>费用（万元）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联系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7661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7661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7661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7661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7661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eastAsia="仿宋_GB2312" w:cs="Times New Roman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A54E1"/>
    <w:rsid w:val="186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2021-08-16T08:50:00Z</dcterms:created>
  <dc:creator>YY</dc:creator>
  <cp:lastModifiedBy>YY</cp:lastModifiedBy>
  <dcterms:modified xsi:type="dcterms:W3CDTF">2021-08-16T08:54:25Z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8620C79DA2B140EF9D6DFC35455A1CB3</vt:lpwstr>
  </property>
</Properties>
</file>