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6" w:rightChars="8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6" w:rightChars="8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重点服务进口资金申报指南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00000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一、支持内容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企业参照商务部、发展改革委、财政部、生态环境部、知识产权局发布的《鼓励进口服务目录》（2019年第14号公告），引进国内急需的知识密集型、技术密集型相关服务。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00000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二、支持方式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以审定的付汇金额（</w:t>
      </w:r>
      <w:r>
        <w:rPr>
          <w:rFonts w:hint="default" w:ascii="Times New Roman"/>
          <w:szCs w:val="32"/>
          <w:lang w:eastAsia="zh-CN"/>
        </w:rPr>
        <w:t>人民币金额</w:t>
      </w:r>
      <w:r>
        <w:rPr>
          <w:rFonts w:hint="default" w:ascii="Times New Roman"/>
          <w:szCs w:val="32"/>
        </w:rPr>
        <w:t>）作为计算本金，按照不超过中国人民银行公布的2020年6月30日前最近一期人民币一年期贷款市场报价利率（LPR）给予支持。每</w:t>
      </w:r>
      <w:r>
        <w:rPr>
          <w:rFonts w:hint="default" w:ascii="Times New Roman"/>
          <w:szCs w:val="32"/>
          <w:lang w:eastAsia="zh-CN"/>
        </w:rPr>
        <w:t>家</w:t>
      </w:r>
      <w:r>
        <w:rPr>
          <w:rFonts w:hint="default" w:ascii="Times New Roman"/>
          <w:szCs w:val="32"/>
        </w:rPr>
        <w:t>企业支持金额</w:t>
      </w:r>
      <w:r>
        <w:rPr>
          <w:rFonts w:hint="default" w:ascii="Times New Roman"/>
          <w:szCs w:val="32"/>
          <w:lang w:eastAsia="zh-CN"/>
        </w:rPr>
        <w:t>最高</w:t>
      </w:r>
      <w:r>
        <w:rPr>
          <w:rFonts w:hint="default" w:ascii="Times New Roman"/>
          <w:szCs w:val="32"/>
        </w:rPr>
        <w:t>不超过100万元人民币。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以非人民币为计价币种的按照中国人民银行公布的2020年6月30日人民币汇率中间价（表2-5）为结算依据。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00000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/>
          <w:color w:val="000000"/>
          <w:szCs w:val="32"/>
        </w:rPr>
      </w:pPr>
      <w:r>
        <w:rPr>
          <w:rFonts w:hint="default" w:ascii="Times New Roman"/>
          <w:color w:val="000000"/>
          <w:szCs w:val="32"/>
        </w:rPr>
        <w:t>（一）法定代表人签字的申请文件，包括：企业基本情况、进口用途、预计效益等，企业更名的应说明相关情况并附证明材料</w:t>
      </w:r>
      <w:r>
        <w:rPr>
          <w:rFonts w:hint="default" w:ascii="Times New Roman"/>
          <w:color w:val="00000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（二）</w:t>
      </w:r>
      <w:r>
        <w:rPr>
          <w:rFonts w:hint="default" w:ascii="Times New Roman"/>
          <w:szCs w:val="32"/>
        </w:rPr>
        <w:t>2020年</w:t>
      </w:r>
      <w:r>
        <w:rPr>
          <w:rFonts w:hint="default" w:ascii="Times New Roman"/>
          <w:szCs w:val="32"/>
          <w:lang w:eastAsia="zh-CN"/>
        </w:rPr>
        <w:t>重点</w:t>
      </w:r>
      <w:r>
        <w:rPr>
          <w:rFonts w:hint="default" w:ascii="Times New Roman"/>
          <w:szCs w:val="32"/>
        </w:rPr>
        <w:t>服务进口事项申报说明（表2-2）</w:t>
      </w:r>
      <w:r>
        <w:rPr>
          <w:rFonts w:hint="default" w:ascii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（三）2020年</w:t>
      </w:r>
      <w:r>
        <w:rPr>
          <w:rFonts w:hint="default" w:ascii="Times New Roman"/>
          <w:color w:val="000000"/>
          <w:szCs w:val="32"/>
          <w:lang w:eastAsia="zh-CN"/>
        </w:rPr>
        <w:t>重点</w:t>
      </w:r>
      <w:r>
        <w:rPr>
          <w:rFonts w:hint="default" w:ascii="Times New Roman"/>
          <w:color w:val="000000"/>
          <w:szCs w:val="32"/>
        </w:rPr>
        <w:t>服务进口</w:t>
      </w:r>
      <w:r>
        <w:rPr>
          <w:rFonts w:hint="default" w:ascii="Times New Roman"/>
          <w:color w:val="000000"/>
          <w:szCs w:val="32"/>
          <w:lang w:eastAsia="zh-CN"/>
        </w:rPr>
        <w:t>明细</w:t>
      </w:r>
      <w:r>
        <w:rPr>
          <w:rFonts w:hint="default" w:ascii="Times New Roman"/>
          <w:color w:val="000000"/>
          <w:szCs w:val="32"/>
        </w:rPr>
        <w:t>表（表2-3）</w:t>
      </w:r>
      <w:r>
        <w:rPr>
          <w:rFonts w:hint="default" w:ascii="Times New Roman"/>
          <w:color w:val="00000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（四）企业营业执照复印件</w:t>
      </w:r>
      <w:r>
        <w:rPr>
          <w:rFonts w:hint="default" w:ascii="Times New Roman"/>
          <w:color w:val="00000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（五）进口服务合同复印件</w:t>
      </w:r>
      <w:r>
        <w:rPr>
          <w:rFonts w:hint="default" w:ascii="Times New Roman"/>
          <w:color w:val="000000"/>
          <w:szCs w:val="32"/>
          <w:lang w:eastAsia="zh-CN"/>
        </w:rPr>
        <w:t>（外文需附中文翻译）；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（六）银行出具的收汇凭证复印件</w:t>
      </w:r>
      <w:r>
        <w:rPr>
          <w:rFonts w:hint="default" w:ascii="Times New Roman"/>
          <w:color w:val="000000"/>
          <w:szCs w:val="32"/>
          <w:lang w:eastAsia="zh-CN"/>
        </w:rPr>
        <w:t>（加盖财务章）；</w:t>
      </w:r>
    </w:p>
    <w:p>
      <w:pPr>
        <w:keepNext w:val="0"/>
        <w:keepLines w:val="0"/>
        <w:pageBreakBefore w:val="0"/>
        <w:widowControl w:val="0"/>
        <w:tabs>
          <w:tab w:val="decimal" w:pos="10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（七）其他单位账户存根（表2-4</w:t>
      </w:r>
      <w:r>
        <w:rPr>
          <w:rFonts w:hint="default" w:ascii="Times New Roman"/>
          <w:color w:val="000000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hint="default" w:ascii="Times New Roman" w:eastAsia="仿宋_GB2312"/>
          <w:color w:val="000000"/>
          <w:szCs w:val="32"/>
          <w:lang w:eastAsia="zh-CN"/>
        </w:rPr>
      </w:pPr>
      <w:r>
        <w:rPr>
          <w:rFonts w:hint="default" w:ascii="Times New Roman"/>
          <w:color w:val="000000"/>
          <w:szCs w:val="32"/>
        </w:rPr>
        <w:t>（八）对上一年度获得支持的企业，需提交绩效自评报告，包括服务出口情况、资金使用情况和绩效自我评价等（不少于400字）</w:t>
      </w:r>
      <w:r>
        <w:rPr>
          <w:rFonts w:hint="default" w:ascii="Times New Roman"/>
          <w:color w:val="00000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00000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四、审核流程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（一）申报单位</w:t>
      </w:r>
      <w:r>
        <w:rPr>
          <w:rFonts w:hint="default" w:ascii="Times New Roman" w:hAnsi="Times New Roman" w:cs="Times New Roman"/>
          <w:szCs w:val="32"/>
          <w:lang w:val="en-US" w:eastAsia="zh-CN"/>
        </w:rPr>
        <w:t>按照本通知的“</w:t>
      </w:r>
      <w:r>
        <w:rPr>
          <w:rFonts w:hint="default" w:ascii="Times New Roman" w:hAnsi="Times New Roman" w:eastAsia="仿宋_GB2312" w:cs="Times New Roman"/>
          <w:bCs w:val="0"/>
          <w:szCs w:val="32"/>
        </w:rPr>
        <w:t>三、其他事项</w:t>
      </w:r>
      <w:r>
        <w:rPr>
          <w:rFonts w:hint="default" w:ascii="Times New Roman" w:hAnsi="Times New Roman" w:cs="Times New Roman"/>
          <w:szCs w:val="32"/>
          <w:lang w:val="en-US" w:eastAsia="zh-CN"/>
        </w:rPr>
        <w:t>”第一条相关要求进行装订，</w:t>
      </w:r>
      <w:r>
        <w:rPr>
          <w:rFonts w:hint="default" w:ascii="Times New Roman" w:hAnsi="Times New Roman" w:cs="Times New Roman"/>
          <w:color w:val="000000"/>
          <w:szCs w:val="32"/>
        </w:rPr>
        <w:t>申报单位准备一份纸质材料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及相关票据原件</w:t>
      </w:r>
      <w:r>
        <w:rPr>
          <w:rFonts w:hint="default" w:ascii="Times New Roman" w:hAnsi="Times New Roman" w:cs="Times New Roman"/>
          <w:color w:val="000000"/>
          <w:szCs w:val="32"/>
        </w:rPr>
        <w:t>报送天津市商务局一楼服务窗口（地址：大沽北路158号，电话：58366501-0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color w:val="000000"/>
          <w:szCs w:val="32"/>
        </w:rPr>
        <w:t>）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，截止日期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2021年10月15日</w:t>
      </w:r>
      <w:r>
        <w:rPr>
          <w:rFonts w:hint="default" w:ascii="Times New Roman" w:hAnsi="Times New Roman" w:cs="Times New Roman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（二）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由</w:t>
      </w:r>
      <w:r>
        <w:rPr>
          <w:rFonts w:hint="default" w:ascii="Times New Roman" w:hAnsi="Times New Roman" w:cs="Times New Roman"/>
          <w:color w:val="000000"/>
          <w:szCs w:val="32"/>
        </w:rPr>
        <w:t>第三方评审机构进行项目评审，出具项目审核报告。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（三）市商务局对项目评审结果所涉及的企业或机构按照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一定</w:t>
      </w:r>
      <w:r>
        <w:rPr>
          <w:rFonts w:hint="default" w:ascii="Times New Roman" w:hAnsi="Times New Roman" w:cs="Times New Roman"/>
          <w:color w:val="000000"/>
          <w:szCs w:val="32"/>
        </w:rPr>
        <w:t>比例进行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随机</w:t>
      </w:r>
      <w:r>
        <w:rPr>
          <w:rFonts w:hint="default" w:ascii="Times New Roman" w:hAnsi="Times New Roman" w:cs="Times New Roman"/>
          <w:color w:val="000000"/>
          <w:szCs w:val="32"/>
        </w:rPr>
        <w:t>抽查确认，最终确定支持单位，并在商务局网站公示。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eastAsia="黑体" w:cs="Times New Roman"/>
          <w:bCs/>
          <w:color w:val="00000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Cs w:val="32"/>
        </w:rPr>
        <w:t>五、资金拨付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公示无异议后，由市商务局向市财政局提出拨款申请，市财政局按有关规定拨付资金。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2-1  封面格式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26" w:rightChars="8" w:firstLine="640" w:firstLineChars="200"/>
        <w:jc w:val="both"/>
        <w:textAlignment w:val="auto"/>
        <w:rPr>
          <w:rFonts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2-2  2020年度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重点</w:t>
      </w:r>
      <w:r>
        <w:rPr>
          <w:rFonts w:hint="default" w:ascii="Times New Roman" w:hAnsi="Times New Roman" w:cs="Times New Roman"/>
          <w:color w:val="000000"/>
          <w:szCs w:val="32"/>
        </w:rPr>
        <w:t>服务进口事项申报说明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26" w:rightChars="8" w:firstLine="640" w:firstLineChars="200"/>
        <w:jc w:val="both"/>
        <w:textAlignment w:val="auto"/>
        <w:rPr>
          <w:rFonts w:ascii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2-3  </w:t>
      </w:r>
      <w:r>
        <w:rPr>
          <w:rFonts w:hint="default" w:ascii="Times New Roman"/>
          <w:bCs/>
          <w:color w:val="000000"/>
          <w:kern w:val="0"/>
          <w:szCs w:val="32"/>
        </w:rPr>
        <w:t>2020年度</w:t>
      </w:r>
      <w:r>
        <w:rPr>
          <w:rFonts w:hint="default" w:ascii="Times New Roman"/>
          <w:bCs/>
          <w:color w:val="000000"/>
          <w:kern w:val="0"/>
          <w:szCs w:val="32"/>
          <w:lang w:eastAsia="zh-CN"/>
        </w:rPr>
        <w:t>重点</w:t>
      </w:r>
      <w:r>
        <w:rPr>
          <w:rFonts w:hint="default" w:ascii="Times New Roman"/>
          <w:bCs/>
          <w:color w:val="000000"/>
          <w:kern w:val="0"/>
          <w:szCs w:val="32"/>
        </w:rPr>
        <w:t>服务进口</w:t>
      </w:r>
      <w:r>
        <w:rPr>
          <w:rFonts w:hint="default" w:ascii="Times New Roman"/>
          <w:bCs/>
          <w:color w:val="000000"/>
          <w:kern w:val="0"/>
          <w:szCs w:val="32"/>
          <w:lang w:eastAsia="zh-CN"/>
        </w:rPr>
        <w:t>明细</w:t>
      </w:r>
      <w:r>
        <w:rPr>
          <w:rFonts w:hint="default" w:ascii="Times New Roman"/>
          <w:bCs/>
          <w:color w:val="000000"/>
          <w:kern w:val="0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26" w:rightChars="8" w:firstLine="640" w:firstLineChars="200"/>
        <w:jc w:val="both"/>
        <w:textAlignment w:val="auto"/>
        <w:rPr>
          <w:rFonts w:ascii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2-4  </w:t>
      </w:r>
      <w:r>
        <w:rPr>
          <w:rFonts w:hint="default" w:ascii="Times New Roman"/>
          <w:color w:val="000000"/>
          <w:szCs w:val="32"/>
        </w:rPr>
        <w:t>其他单位账户存根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26" w:rightChars="8" w:firstLine="640" w:firstLineChars="200"/>
        <w:jc w:val="both"/>
        <w:textAlignment w:val="auto"/>
        <w:rPr>
          <w:rFonts w:hint="eastAsia" w:ascii="仿宋_GB2312"/>
          <w:color w:val="000000"/>
          <w:szCs w:val="32"/>
        </w:rPr>
      </w:pPr>
      <w:r>
        <w:rPr>
          <w:rFonts w:hint="default" w:ascii="Times New Roman"/>
          <w:color w:val="000000"/>
          <w:szCs w:val="32"/>
        </w:rPr>
        <w:t>2-5  人民币汇率中间价查询表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表2-1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幼圆" w:hAnsi="黑体" w:eastAsia="幼圆"/>
          <w:b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default" w:ascii="幼圆" w:hAnsi="黑体" w:eastAsia="幼圆"/>
          <w:b/>
          <w:color w:val="000000"/>
          <w:sz w:val="52"/>
          <w:szCs w:val="52"/>
          <w:lang w:val="en-US" w:eastAsia="zh-CN"/>
        </w:rPr>
      </w:pPr>
      <w:r>
        <w:rPr>
          <w:rFonts w:hint="eastAsia" w:ascii="幼圆" w:hAnsi="黑体" w:eastAsia="幼圆"/>
          <w:b/>
          <w:color w:val="000000"/>
          <w:sz w:val="52"/>
          <w:szCs w:val="52"/>
        </w:rPr>
        <w:t>2020年</w:t>
      </w:r>
      <w:r>
        <w:rPr>
          <w:rFonts w:hint="eastAsia" w:ascii="幼圆" w:hAnsi="黑体" w:eastAsia="幼圆"/>
          <w:b/>
          <w:color w:val="000000"/>
          <w:sz w:val="52"/>
          <w:szCs w:val="52"/>
          <w:lang w:eastAsia="zh-CN"/>
        </w:rPr>
        <w:t>中央外经贸发展专项资金支持服务贸易创新发展项目申报材料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幼圆" w:hAnsi="黑体" w:eastAsia="幼圆"/>
          <w:b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default" w:ascii="幼圆" w:hAnsi="黑体" w:eastAsia="幼圆"/>
          <w:b/>
          <w:color w:val="000000"/>
          <w:sz w:val="44"/>
          <w:szCs w:val="44"/>
          <w:lang w:val="en-US"/>
        </w:rPr>
      </w:pPr>
      <w:r>
        <w:rPr>
          <w:rFonts w:hint="eastAsia" w:ascii="幼圆" w:hAnsi="黑体" w:eastAsia="幼圆"/>
          <w:b/>
          <w:color w:val="000000"/>
          <w:sz w:val="44"/>
          <w:szCs w:val="44"/>
          <w:lang w:eastAsia="zh-CN"/>
        </w:rPr>
        <w:t>（重点服务进口）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3200" w:leftChars="1000"/>
        <w:rPr>
          <w:rFonts w:ascii="幼圆" w:hAnsi="幼圆" w:eastAsia="幼圆" w:cs="幼圆"/>
          <w:color w:val="000000"/>
          <w:sz w:val="2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黑体" w:hAnsi="黑体" w:eastAsia="黑体"/>
          <w:color w:val="000000"/>
          <w:sz w:val="21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0" w:leftChars="200" w:firstLine="3" w:firstLineChars="0"/>
        <w:rPr>
          <w:rFonts w:hint="eastAsia" w:ascii="幼圆" w:eastAsia="幼圆"/>
          <w:b/>
          <w:color w:val="000000"/>
          <w:sz w:val="36"/>
          <w:szCs w:val="36"/>
          <w:lang w:eastAsia="zh-CN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申报单位：</w:t>
      </w:r>
      <w:r>
        <w:rPr>
          <w:rFonts w:hint="eastAsia" w:ascii="幼圆" w:hAnsi="黑体" w:eastAsia="幼圆"/>
          <w:b/>
          <w:color w:val="000000"/>
          <w:sz w:val="36"/>
          <w:szCs w:val="36"/>
          <w:lang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0" w:leftChars="200" w:firstLine="3" w:firstLineChars="0"/>
        <w:rPr>
          <w:rFonts w:ascii="幼圆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联系人：</w:t>
      </w:r>
      <w:r>
        <w:rPr>
          <w:rFonts w:hint="eastAsia" w:ascii="幼圆" w:eastAsia="幼圆"/>
          <w:b/>
          <w:color w:val="000000"/>
          <w:sz w:val="36"/>
          <w:szCs w:val="36"/>
        </w:rPr>
        <w:t xml:space="preserve">              </w:t>
      </w:r>
      <w:r>
        <w:rPr>
          <w:rFonts w:hint="eastAsia" w:ascii="幼圆" w:hAnsi="黑体" w:eastAsia="幼圆"/>
          <w:b/>
          <w:color w:val="000000"/>
          <w:sz w:val="36"/>
          <w:szCs w:val="36"/>
        </w:rPr>
        <w:t>电 话：</w:t>
      </w:r>
      <w:r>
        <w:rPr>
          <w:rFonts w:hint="eastAsia" w:ascii="幼圆" w:eastAsia="幼圆"/>
          <w:b/>
          <w:color w:val="000000"/>
          <w:sz w:val="36"/>
          <w:szCs w:val="36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0" w:leftChars="200" w:firstLine="3" w:firstLineChars="0"/>
        <w:rPr>
          <w:rFonts w:ascii="幼圆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传  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0" w:leftChars="200" w:firstLine="3" w:firstLineChars="0"/>
        <w:rPr>
          <w:rFonts w:hint="eastAsia" w:ascii="幼圆" w:hAnsi="黑体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报送日期：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asciiTheme="minorEastAsia" w:hAnsiTheme="minorEastAsia" w:eastAsiaTheme="minorEastAsia"/>
          <w:b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表2-2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幼圆" w:hAnsi="黑体" w:eastAsia="幼圆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Theme="minorEastAsia" w:hAnsiTheme="minorEastAsia" w:eastAsiaTheme="min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服务进口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事项申报说明</w:t>
      </w:r>
    </w:p>
    <w:tbl>
      <w:tblPr>
        <w:tblStyle w:val="19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875"/>
        <w:gridCol w:w="185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申请单位名称</w:t>
            </w:r>
          </w:p>
        </w:tc>
        <w:tc>
          <w:tcPr>
            <w:tcW w:w="650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法定代表人姓名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注册地</w:t>
            </w: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2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办公地址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企业性质</w:t>
            </w: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联系人姓名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联系电话</w:t>
            </w: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电子邮件</w:t>
            </w:r>
          </w:p>
        </w:tc>
        <w:tc>
          <w:tcPr>
            <w:tcW w:w="28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联系传真</w:t>
            </w:r>
          </w:p>
        </w:tc>
        <w:tc>
          <w:tcPr>
            <w:tcW w:w="1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atLeast"/>
        </w:trPr>
        <w:tc>
          <w:tcPr>
            <w:tcW w:w="874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申请人郑重声明如下：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1．申请人共上报申报文件资料    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2．申请人依法注册，具有独立法人资格，并合法经营；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3．</w:t>
            </w:r>
            <w:r>
              <w:rPr>
                <w:rFonts w:hint="eastAsia" w:ascii="宋体" w:hAnsi="宋体"/>
                <w:sz w:val="24"/>
              </w:rPr>
              <w:t>申请人近五年来无严重违法违规行为，未拖欠应缴还的财政性资金；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4．申请人申报的所有文件、单证和资料是准确、真实、完整和有效的；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5．申请人申报的所有复印件均与原件核对，完全一致；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Theme="minorEastAsia"/>
                <w:sz w:val="24"/>
                <w:lang w:val="en-US" w:eastAsia="zh-CN"/>
              </w:rPr>
              <w:t xml:space="preserve">6. </w:t>
            </w:r>
            <w:r>
              <w:rPr>
                <w:rFonts w:hint="eastAsia" w:ascii="宋体" w:hAnsi="宋体"/>
                <w:sz w:val="24"/>
              </w:rPr>
              <w:t>申请人该项目未申报其他财政资金；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7. </w:t>
            </w:r>
            <w:r>
              <w:rPr>
                <w:rFonts w:hint="eastAsia" w:ascii="仿宋_GB2312" w:hAnsiTheme="minorEastAsia"/>
                <w:sz w:val="24"/>
              </w:rPr>
              <w:t>申请人承接接受有关主管部门为审核本申请而进行的必要核查。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申请企业法定代表人或授权人：（签名）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rPr>
                <w:rFonts w:hint="eastAsia"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rPr>
                <w:rFonts w:hint="eastAsia"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rPr>
                <w:rFonts w:hint="eastAsia"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申请企业盖章：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0" w:firstLineChars="2000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 xml:space="preserve">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Theme="minorEastAsia"/>
          <w:sz w:val="21"/>
          <w:szCs w:val="21"/>
        </w:rPr>
      </w:pPr>
      <w:r>
        <w:rPr>
          <w:rFonts w:hint="eastAsia" w:ascii="仿宋_GB2312" w:hAnsiTheme="minorEastAsia"/>
          <w:sz w:val="21"/>
          <w:szCs w:val="21"/>
          <w:lang w:eastAsia="zh-CN"/>
        </w:rPr>
        <w:t>注</w:t>
      </w:r>
      <w:r>
        <w:rPr>
          <w:rFonts w:hint="eastAsia" w:ascii="仿宋_GB2312" w:hAnsiTheme="minorEastAsia"/>
          <w:sz w:val="21"/>
          <w:szCs w:val="21"/>
        </w:rPr>
        <w:t>：1．申请企业法定代表人或授权人签名必须手签，使用名章无效；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rPr>
          <w:rFonts w:ascii="仿宋_GB2312" w:hAnsiTheme="minorEastAsia"/>
          <w:sz w:val="21"/>
          <w:szCs w:val="21"/>
        </w:rPr>
      </w:pPr>
      <w:r>
        <w:rPr>
          <w:rFonts w:hint="eastAsia" w:ascii="仿宋_GB2312" w:hAnsiTheme="minorEastAsia"/>
          <w:sz w:val="21"/>
          <w:szCs w:val="21"/>
        </w:rPr>
        <w:t>2．若由授权人签署，需提交由法定代表人手签并加盖公司印章的授权书原件；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rPr>
          <w:rFonts w:ascii="仿宋_GB2312" w:hAnsiTheme="minorEastAsia"/>
          <w:sz w:val="21"/>
          <w:szCs w:val="21"/>
        </w:rPr>
      </w:pPr>
      <w:r>
        <w:rPr>
          <w:rFonts w:hint="eastAsia" w:ascii="仿宋_GB2312" w:hAnsiTheme="minorEastAsia"/>
          <w:sz w:val="21"/>
          <w:szCs w:val="21"/>
        </w:rPr>
        <w:t>3．企业性质：国有、集体、民营、三资、研究院所、高校、其他。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26" w:rightChars="8"/>
        <w:jc w:val="left"/>
        <w:rPr>
          <w:rFonts w:ascii="宋体" w:hAnsi="宋体" w:eastAsia="宋体"/>
          <w:b/>
          <w:color w:val="000000"/>
          <w:szCs w:val="32"/>
        </w:rPr>
      </w:pPr>
    </w:p>
    <w:p>
      <w:pPr>
        <w:bidi w:val="0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  <w:sectPr>
          <w:footerReference r:id="rId3" w:type="default"/>
          <w:pgSz w:w="11906" w:h="16838"/>
          <w:pgMar w:top="1440" w:right="1797" w:bottom="1440" w:left="179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" w:right="26" w:rightChars="8"/>
        <w:jc w:val="left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表2-3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" w:right="26" w:rightChars="8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服务进口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" w:right="26" w:rightChars="8"/>
        <w:jc w:val="left"/>
        <w:rPr>
          <w:rFonts w:ascii="仿宋_GB2312" w:hAnsiTheme="minorEastAsia"/>
          <w:color w:val="000000"/>
          <w:sz w:val="24"/>
        </w:rPr>
      </w:pPr>
      <w:r>
        <w:rPr>
          <w:rFonts w:hint="eastAsia" w:ascii="仿宋_GB2312" w:hAnsiTheme="minorEastAsia"/>
          <w:color w:val="000000"/>
          <w:sz w:val="24"/>
          <w:lang w:eastAsia="zh-CN"/>
        </w:rPr>
        <w:t>申</w:t>
      </w:r>
      <w:r>
        <w:rPr>
          <w:rFonts w:hint="eastAsia" w:ascii="仿宋_GB2312" w:hAnsiTheme="minorEastAsia"/>
          <w:color w:val="000000"/>
          <w:sz w:val="24"/>
        </w:rPr>
        <w:t xml:space="preserve">报单位（盖章）：                                                                    </w:t>
      </w:r>
    </w:p>
    <w:tbl>
      <w:tblPr>
        <w:tblStyle w:val="19"/>
        <w:tblW w:w="14113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90"/>
        <w:gridCol w:w="2352"/>
        <w:gridCol w:w="2650"/>
        <w:gridCol w:w="2118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服务进口合同号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服务代码及名称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服务描述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实际服务进口额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进口服务国别地区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center"/>
              <w:rPr>
                <w:rFonts w:ascii="仿宋_GB2312" w:hAnsiTheme="minorEastAsia"/>
                <w:color w:val="000000"/>
                <w:sz w:val="24"/>
              </w:rPr>
            </w:pPr>
            <w:r>
              <w:rPr>
                <w:rFonts w:hint="eastAsia" w:ascii="仿宋_GB2312" w:hAnsiTheme="minorEastAsia"/>
                <w:color w:val="000000"/>
                <w:sz w:val="24"/>
              </w:rPr>
              <w:t>总计</w:t>
            </w:r>
          </w:p>
        </w:tc>
        <w:tc>
          <w:tcPr>
            <w:tcW w:w="3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1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  <w:tc>
          <w:tcPr>
            <w:tcW w:w="2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6" w:rightChars="8"/>
              <w:jc w:val="left"/>
              <w:rPr>
                <w:rFonts w:ascii="仿宋_GB2312" w:hAnsiTheme="minorEastAsia"/>
                <w:color w:val="000000"/>
                <w:sz w:val="24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  <w:sectPr>
          <w:pgSz w:w="16838" w:h="11906" w:orient="landscape"/>
          <w:pgMar w:top="1797" w:right="1440" w:bottom="1797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ascii="黑体" w:hAnsi="黑体" w:eastAsia="黑体" w:cs="黑体"/>
          <w:bCs/>
          <w:color w:val="000000"/>
          <w:spacing w:val="20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20"/>
          <w:szCs w:val="32"/>
        </w:rPr>
        <w:t>表2-4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</w:rPr>
        <w:t>其他单位账户存根</w:t>
      </w:r>
    </w:p>
    <w:tbl>
      <w:tblPr>
        <w:tblStyle w:val="18"/>
        <w:tblpPr w:leftFromText="180" w:rightFromText="180" w:vertAnchor="text" w:horzAnchor="page" w:tblpX="1732" w:tblpY="9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997"/>
        <w:gridCol w:w="1453"/>
        <w:gridCol w:w="13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54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统一社会信用代码（18位）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财务负责人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账户名称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开户银行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12位支付号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4位清算号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单位公章：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财务部门盖章：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注：账户存根作为预算拨款原始凭证，填写内容完整，不准涂改，一式二份。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 xml:space="preserve">                                                                   </w:t>
      </w:r>
      <w:r>
        <w:rPr>
          <w:bCs/>
          <w:color w:val="000000"/>
          <w:sz w:val="18"/>
          <w:szCs w:val="18"/>
        </w:rPr>
        <w:t>天津市财政局国库处制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（一式二份，其中一份装订入申报材料，另一份单独提交）</w:t>
      </w:r>
    </w:p>
    <w:p>
      <w:pPr>
        <w:bidi w:val="0"/>
        <w:jc w:val="left"/>
        <w:rPr>
          <w:lang w:val="en-US" w:eastAsia="zh-CN"/>
        </w:rPr>
        <w:sectPr>
          <w:footerReference r:id="rId4" w:type="default"/>
          <w:pgSz w:w="11906" w:h="16838"/>
          <w:pgMar w:top="2098" w:right="1531" w:bottom="1984" w:left="153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1"/>
          <w:cols w:space="0" w:num="1"/>
          <w:rtlGutter w:val="0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表2-5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72"/>
        </w:rPr>
        <w:t>人民币汇率中间价查询表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rPr>
          <w:rFonts w:ascii="仿宋_GB2312" w:hAnsi="仿宋_GB2312" w:cs="仿宋_GB2312"/>
          <w:bCs/>
          <w:kern w:val="0"/>
          <w:sz w:val="24"/>
          <w:szCs w:val="40"/>
        </w:rPr>
      </w:pPr>
      <w:r>
        <w:rPr>
          <w:rFonts w:hint="eastAsia" w:ascii="仿宋_GB2312" w:hAnsi="仿宋_GB2312" w:cs="仿宋_GB2312"/>
          <w:bCs/>
          <w:kern w:val="0"/>
          <w:sz w:val="28"/>
          <w:szCs w:val="44"/>
        </w:rPr>
        <w:t xml:space="preserve">     </w:t>
      </w:r>
      <w:r>
        <w:rPr>
          <w:rFonts w:hint="eastAsia" w:ascii="仿宋_GB2312" w:hAnsi="仿宋_GB2312" w:cs="仿宋_GB2312"/>
          <w:bCs/>
          <w:kern w:val="0"/>
          <w:sz w:val="24"/>
          <w:szCs w:val="40"/>
        </w:rPr>
        <w:t xml:space="preserve"> 日期：2020.6.30</w:t>
      </w:r>
    </w:p>
    <w:tbl>
      <w:tblPr>
        <w:tblStyle w:val="19"/>
        <w:tblW w:w="8195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144"/>
        <w:gridCol w:w="214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币种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汇率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币种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56"/>
                <w:szCs w:val="16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美元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56"/>
                <w:szCs w:val="16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707.95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56"/>
                <w:szCs w:val="16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兰特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56"/>
                <w:szCs w:val="16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欧元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796.1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韩元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16931.0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日元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6.5808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迪拉姆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51.882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港元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91.344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里亚尔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52.984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英镑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871.44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福林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4476.75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林吉特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60.494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兹罗提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55.937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卢布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990.77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丹麦克朗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澳元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486.57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瑞典克朗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加元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518.43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挪威克朗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新西兰元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454.95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里拉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新加坡元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508.13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比索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325.68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瑞士法郎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744.34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泰铢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ascii="仿宋_GB2312" w:hAnsi="仿宋_GB2312" w:cs="仿宋_GB2312"/>
                <w:b w:val="0"/>
                <w:bCs/>
                <w:kern w:val="0"/>
                <w:sz w:val="56"/>
                <w:szCs w:val="160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436.19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 w:firstLineChars="100"/>
        <w:rPr>
          <w:rFonts w:ascii="仿宋_GB2312" w:hAnsi="仿宋_GB2312" w:cs="仿宋_GB2312"/>
          <w:b w:val="0"/>
          <w:bCs/>
          <w:kern w:val="0"/>
          <w:sz w:val="21"/>
          <w:szCs w:val="21"/>
        </w:rPr>
      </w:pPr>
      <w:r>
        <w:rPr>
          <w:rFonts w:hint="eastAsia" w:ascii="仿宋_GB2312" w:hAnsi="仿宋_GB2312" w:cs="仿宋_GB2312"/>
          <w:b w:val="0"/>
          <w:bCs/>
          <w:kern w:val="0"/>
          <w:sz w:val="21"/>
          <w:szCs w:val="21"/>
        </w:rPr>
        <w:t>注：1、数据来源于中国外汇交易中心。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208" w:leftChars="65" w:firstLine="420" w:firstLineChars="200"/>
        <w:rPr>
          <w:rFonts w:ascii="方正小标宋简体" w:hAnsi="方正小标宋简体" w:eastAsia="方正小标宋简体" w:cs="方正小标宋简体"/>
          <w:b w:val="0"/>
          <w:bCs/>
          <w:kern w:val="0"/>
          <w:sz w:val="21"/>
          <w:szCs w:val="21"/>
        </w:rPr>
      </w:pPr>
      <w:r>
        <w:rPr>
          <w:rFonts w:hint="eastAsia" w:ascii="仿宋_GB2312" w:hAnsi="仿宋_GB2312" w:cs="仿宋_GB2312"/>
          <w:b w:val="0"/>
          <w:bCs/>
          <w:kern w:val="0"/>
          <w:sz w:val="21"/>
          <w:szCs w:val="21"/>
        </w:rPr>
        <w:t>2、人民币对马来西亚林吉特、俄罗斯卢布、南非兰特、韩元、阿联酋迪拉姆、沙特里亚尔、匈牙利福林、波兰兹罗提、丹麦克朗、瑞典克朗、挪威克朗、土耳其里拉、墨西哥比索、泰铢汇率中间价采取间接标价法，即100人民币折合多少外币。人民币对其它10种货币汇率中间价仍采取直接标价法，即100外币折合多少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黑体" w:cs="Times New Roman"/>
          <w:bCs/>
          <w:color w:val="000000"/>
          <w:szCs w:val="32"/>
        </w:rPr>
        <w:sectPr>
          <w:footerReference r:id="rId5" w:type="default"/>
          <w:pgSz w:w="11906" w:h="16838"/>
          <w:pgMar w:top="1440" w:right="1797" w:bottom="1440" w:left="1797" w:header="0" w:footer="0" w:gutter="0"/>
          <w:pgNumType w:fmt="decimal"/>
          <w:cols w:space="0" w:num="1"/>
          <w:rtlGutter w:val="0"/>
          <w:docGrid w:linePitch="589" w:charSpace="0"/>
        </w:sectPr>
      </w:pPr>
    </w:p>
    <w:p>
      <w:pPr>
        <w:spacing w:line="600" w:lineRule="exact"/>
        <w:ind w:left="0" w:leftChars="0" w:right="320" w:rightChars="100"/>
        <w:rPr>
          <w:rFonts w:ascii="仿宋_GB2312"/>
          <w:sz w:val="28"/>
          <w:szCs w:val="28"/>
        </w:rPr>
      </w:pPr>
    </w:p>
    <w:sectPr>
      <w:footerReference r:id="rId6" w:type="default"/>
      <w:pgSz w:w="11906" w:h="16838"/>
      <w:pgMar w:top="2098" w:right="1531" w:bottom="1984" w:left="1531" w:header="0" w:footer="0" w:gutter="0"/>
      <w:pgNumType w:fmt="decimal"/>
      <w:cols w:space="0" w:num="1"/>
      <w:rtlGutter w:val="0"/>
      <w:docGrid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DHl7XO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lQoA1AAAAAkBAAAPAAAAAAAAAAEAIAAAACIAAABkcnMvZG93bnJldi54bWxQSwEC&#10;FAAUAAAACACHTuJAx5e1z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5UKANQAAAAJAQAADwAAAAAAAAABACAAAAAiAAAAZHJzL2Rvd25yZXYueG1sUEsB&#10;AhQAFAAAAAgAh07iQC5WZn4yAgAAYw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lQoA1AAAAAkBAAAPAAAAAAAAAAEAIAAAACIAAABkcnMvZG93bnJldi54bWxQSwEC&#10;FAAUAAAACACHTuJA6wA4ej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5UKANQAAAAJAQAADwAAAAAAAAABACAAAAAiAAAAZHJzL2Rvd25yZXYueG1sUEsB&#10;AhQAFAAAAAgAh07iQPWLh2Q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32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8"/>
    <w:rsid w:val="00013BA8"/>
    <w:rsid w:val="000208A2"/>
    <w:rsid w:val="000217D5"/>
    <w:rsid w:val="0003139D"/>
    <w:rsid w:val="000328AD"/>
    <w:rsid w:val="000433E6"/>
    <w:rsid w:val="00045A30"/>
    <w:rsid w:val="00060A32"/>
    <w:rsid w:val="0006142B"/>
    <w:rsid w:val="00061FC6"/>
    <w:rsid w:val="00065D4E"/>
    <w:rsid w:val="00065FFC"/>
    <w:rsid w:val="000873B0"/>
    <w:rsid w:val="00092428"/>
    <w:rsid w:val="000A1741"/>
    <w:rsid w:val="000A46A5"/>
    <w:rsid w:val="000A5366"/>
    <w:rsid w:val="000A7BCC"/>
    <w:rsid w:val="000B4D7D"/>
    <w:rsid w:val="000B5AEB"/>
    <w:rsid w:val="000D4781"/>
    <w:rsid w:val="000E198B"/>
    <w:rsid w:val="000E1CDD"/>
    <w:rsid w:val="000E24F9"/>
    <w:rsid w:val="000F3196"/>
    <w:rsid w:val="00103187"/>
    <w:rsid w:val="00105D63"/>
    <w:rsid w:val="00141B99"/>
    <w:rsid w:val="001420A9"/>
    <w:rsid w:val="001435D4"/>
    <w:rsid w:val="0015346A"/>
    <w:rsid w:val="00164728"/>
    <w:rsid w:val="00191FE6"/>
    <w:rsid w:val="001A02ED"/>
    <w:rsid w:val="001B7131"/>
    <w:rsid w:val="001C7518"/>
    <w:rsid w:val="001E0648"/>
    <w:rsid w:val="001E12FB"/>
    <w:rsid w:val="001F5275"/>
    <w:rsid w:val="00200187"/>
    <w:rsid w:val="00210D5E"/>
    <w:rsid w:val="00211E56"/>
    <w:rsid w:val="002129D4"/>
    <w:rsid w:val="00212FFD"/>
    <w:rsid w:val="002204E4"/>
    <w:rsid w:val="00241E80"/>
    <w:rsid w:val="00245C9C"/>
    <w:rsid w:val="00246E8B"/>
    <w:rsid w:val="0024742F"/>
    <w:rsid w:val="00257E8F"/>
    <w:rsid w:val="00266A51"/>
    <w:rsid w:val="0028394C"/>
    <w:rsid w:val="002924FF"/>
    <w:rsid w:val="002B1405"/>
    <w:rsid w:val="002B73AF"/>
    <w:rsid w:val="002D4868"/>
    <w:rsid w:val="002E0D95"/>
    <w:rsid w:val="002E0E85"/>
    <w:rsid w:val="002E6642"/>
    <w:rsid w:val="002E7C53"/>
    <w:rsid w:val="002F356D"/>
    <w:rsid w:val="0030359F"/>
    <w:rsid w:val="00310B64"/>
    <w:rsid w:val="00335107"/>
    <w:rsid w:val="00340904"/>
    <w:rsid w:val="00341C51"/>
    <w:rsid w:val="0034777A"/>
    <w:rsid w:val="00355C2B"/>
    <w:rsid w:val="0036574A"/>
    <w:rsid w:val="003849E5"/>
    <w:rsid w:val="00392EE7"/>
    <w:rsid w:val="003A7306"/>
    <w:rsid w:val="003B1094"/>
    <w:rsid w:val="003B4E04"/>
    <w:rsid w:val="003B622F"/>
    <w:rsid w:val="003C14EB"/>
    <w:rsid w:val="003C4B28"/>
    <w:rsid w:val="003D425B"/>
    <w:rsid w:val="003F408C"/>
    <w:rsid w:val="00403FB0"/>
    <w:rsid w:val="00406452"/>
    <w:rsid w:val="004139D0"/>
    <w:rsid w:val="004268A7"/>
    <w:rsid w:val="004272B8"/>
    <w:rsid w:val="0044381F"/>
    <w:rsid w:val="004553D2"/>
    <w:rsid w:val="0045790B"/>
    <w:rsid w:val="0046783B"/>
    <w:rsid w:val="004731D3"/>
    <w:rsid w:val="00475400"/>
    <w:rsid w:val="00482718"/>
    <w:rsid w:val="00484A6C"/>
    <w:rsid w:val="004936CE"/>
    <w:rsid w:val="00494578"/>
    <w:rsid w:val="00496E44"/>
    <w:rsid w:val="004A5301"/>
    <w:rsid w:val="004B1D06"/>
    <w:rsid w:val="004B6C00"/>
    <w:rsid w:val="004C3C5B"/>
    <w:rsid w:val="004C76D1"/>
    <w:rsid w:val="004D48A5"/>
    <w:rsid w:val="004D4DA1"/>
    <w:rsid w:val="004F5E47"/>
    <w:rsid w:val="00504169"/>
    <w:rsid w:val="00505A6A"/>
    <w:rsid w:val="0051676F"/>
    <w:rsid w:val="005256CA"/>
    <w:rsid w:val="00525BBB"/>
    <w:rsid w:val="00533FB0"/>
    <w:rsid w:val="005372B4"/>
    <w:rsid w:val="00540170"/>
    <w:rsid w:val="00542305"/>
    <w:rsid w:val="00544B4B"/>
    <w:rsid w:val="00553441"/>
    <w:rsid w:val="00583B36"/>
    <w:rsid w:val="00592DAF"/>
    <w:rsid w:val="005B2526"/>
    <w:rsid w:val="005D4AFD"/>
    <w:rsid w:val="005D5242"/>
    <w:rsid w:val="005D762D"/>
    <w:rsid w:val="005E7F70"/>
    <w:rsid w:val="005F65CB"/>
    <w:rsid w:val="00612350"/>
    <w:rsid w:val="0061707B"/>
    <w:rsid w:val="00617086"/>
    <w:rsid w:val="00636D95"/>
    <w:rsid w:val="00640837"/>
    <w:rsid w:val="00645F08"/>
    <w:rsid w:val="00657AE2"/>
    <w:rsid w:val="00660048"/>
    <w:rsid w:val="00661BED"/>
    <w:rsid w:val="00664B81"/>
    <w:rsid w:val="0067470A"/>
    <w:rsid w:val="00681B7D"/>
    <w:rsid w:val="00683181"/>
    <w:rsid w:val="00683260"/>
    <w:rsid w:val="006945A9"/>
    <w:rsid w:val="00694E2D"/>
    <w:rsid w:val="006A44EE"/>
    <w:rsid w:val="006A7B9A"/>
    <w:rsid w:val="006B33C7"/>
    <w:rsid w:val="006B79FD"/>
    <w:rsid w:val="006C45D8"/>
    <w:rsid w:val="006C7C61"/>
    <w:rsid w:val="006D4B10"/>
    <w:rsid w:val="006D54AC"/>
    <w:rsid w:val="006E58AB"/>
    <w:rsid w:val="006E60B2"/>
    <w:rsid w:val="006F11EA"/>
    <w:rsid w:val="006F3E38"/>
    <w:rsid w:val="00700A1F"/>
    <w:rsid w:val="00712F87"/>
    <w:rsid w:val="007157D3"/>
    <w:rsid w:val="00721A01"/>
    <w:rsid w:val="00721A48"/>
    <w:rsid w:val="0074642E"/>
    <w:rsid w:val="007517E6"/>
    <w:rsid w:val="007532C9"/>
    <w:rsid w:val="007572C4"/>
    <w:rsid w:val="00794BFD"/>
    <w:rsid w:val="00795A7D"/>
    <w:rsid w:val="007A7345"/>
    <w:rsid w:val="007C4D8A"/>
    <w:rsid w:val="007D6CDE"/>
    <w:rsid w:val="007E3A2C"/>
    <w:rsid w:val="007E6330"/>
    <w:rsid w:val="007F313D"/>
    <w:rsid w:val="007F551F"/>
    <w:rsid w:val="00800E00"/>
    <w:rsid w:val="00814ECE"/>
    <w:rsid w:val="0082352C"/>
    <w:rsid w:val="00834596"/>
    <w:rsid w:val="00835DAA"/>
    <w:rsid w:val="00844779"/>
    <w:rsid w:val="00851CC5"/>
    <w:rsid w:val="00852F3A"/>
    <w:rsid w:val="00855850"/>
    <w:rsid w:val="008601C3"/>
    <w:rsid w:val="00874D07"/>
    <w:rsid w:val="00875D94"/>
    <w:rsid w:val="0087658E"/>
    <w:rsid w:val="008775FA"/>
    <w:rsid w:val="00884560"/>
    <w:rsid w:val="008A27B4"/>
    <w:rsid w:val="008A6256"/>
    <w:rsid w:val="008B0E04"/>
    <w:rsid w:val="008B2D6D"/>
    <w:rsid w:val="008B6B85"/>
    <w:rsid w:val="008C3F56"/>
    <w:rsid w:val="008C6F7F"/>
    <w:rsid w:val="008E116A"/>
    <w:rsid w:val="008E3EDC"/>
    <w:rsid w:val="008E77FC"/>
    <w:rsid w:val="0091175D"/>
    <w:rsid w:val="00930F28"/>
    <w:rsid w:val="00936C36"/>
    <w:rsid w:val="00943507"/>
    <w:rsid w:val="00945358"/>
    <w:rsid w:val="00954B9C"/>
    <w:rsid w:val="009642F9"/>
    <w:rsid w:val="009657FD"/>
    <w:rsid w:val="00981B37"/>
    <w:rsid w:val="00982CEC"/>
    <w:rsid w:val="00986509"/>
    <w:rsid w:val="00990CC0"/>
    <w:rsid w:val="009A14B3"/>
    <w:rsid w:val="009B1B9D"/>
    <w:rsid w:val="009B24D6"/>
    <w:rsid w:val="009B4561"/>
    <w:rsid w:val="009B477C"/>
    <w:rsid w:val="009B49E8"/>
    <w:rsid w:val="009C6232"/>
    <w:rsid w:val="009E0609"/>
    <w:rsid w:val="009E0A2E"/>
    <w:rsid w:val="009E571D"/>
    <w:rsid w:val="00A01B08"/>
    <w:rsid w:val="00A032FF"/>
    <w:rsid w:val="00A136A4"/>
    <w:rsid w:val="00A20A6E"/>
    <w:rsid w:val="00A2557C"/>
    <w:rsid w:val="00A31C1B"/>
    <w:rsid w:val="00A43522"/>
    <w:rsid w:val="00A510B0"/>
    <w:rsid w:val="00A60E42"/>
    <w:rsid w:val="00A85A4B"/>
    <w:rsid w:val="00AC22DC"/>
    <w:rsid w:val="00AC7872"/>
    <w:rsid w:val="00AD1CE2"/>
    <w:rsid w:val="00B04FC9"/>
    <w:rsid w:val="00B06500"/>
    <w:rsid w:val="00B100A7"/>
    <w:rsid w:val="00B32ECC"/>
    <w:rsid w:val="00B379EF"/>
    <w:rsid w:val="00B44581"/>
    <w:rsid w:val="00B44889"/>
    <w:rsid w:val="00B455B9"/>
    <w:rsid w:val="00B5208C"/>
    <w:rsid w:val="00B52799"/>
    <w:rsid w:val="00B55290"/>
    <w:rsid w:val="00B6320C"/>
    <w:rsid w:val="00B714CE"/>
    <w:rsid w:val="00B749B7"/>
    <w:rsid w:val="00B91CBB"/>
    <w:rsid w:val="00BD72E8"/>
    <w:rsid w:val="00BE164F"/>
    <w:rsid w:val="00BF3C8B"/>
    <w:rsid w:val="00BF654C"/>
    <w:rsid w:val="00C01918"/>
    <w:rsid w:val="00C100AF"/>
    <w:rsid w:val="00C10139"/>
    <w:rsid w:val="00C17C6A"/>
    <w:rsid w:val="00C17D18"/>
    <w:rsid w:val="00C253CE"/>
    <w:rsid w:val="00C40AB5"/>
    <w:rsid w:val="00C4220B"/>
    <w:rsid w:val="00C4771A"/>
    <w:rsid w:val="00C5576E"/>
    <w:rsid w:val="00C72815"/>
    <w:rsid w:val="00C75CAE"/>
    <w:rsid w:val="00C83B81"/>
    <w:rsid w:val="00C961D8"/>
    <w:rsid w:val="00C9656E"/>
    <w:rsid w:val="00C97637"/>
    <w:rsid w:val="00CA06B2"/>
    <w:rsid w:val="00CA23CF"/>
    <w:rsid w:val="00CA6D6E"/>
    <w:rsid w:val="00CC0E9E"/>
    <w:rsid w:val="00CC15A0"/>
    <w:rsid w:val="00CC4B0E"/>
    <w:rsid w:val="00CE47F8"/>
    <w:rsid w:val="00CF4A84"/>
    <w:rsid w:val="00CF5B8F"/>
    <w:rsid w:val="00D00447"/>
    <w:rsid w:val="00D17534"/>
    <w:rsid w:val="00D175B6"/>
    <w:rsid w:val="00D179DA"/>
    <w:rsid w:val="00D30FF1"/>
    <w:rsid w:val="00D33477"/>
    <w:rsid w:val="00D3353B"/>
    <w:rsid w:val="00D415EE"/>
    <w:rsid w:val="00D41B05"/>
    <w:rsid w:val="00D429F9"/>
    <w:rsid w:val="00D47082"/>
    <w:rsid w:val="00D47186"/>
    <w:rsid w:val="00D56717"/>
    <w:rsid w:val="00D568E4"/>
    <w:rsid w:val="00D57FF9"/>
    <w:rsid w:val="00D668C2"/>
    <w:rsid w:val="00D91F27"/>
    <w:rsid w:val="00D94388"/>
    <w:rsid w:val="00DB1240"/>
    <w:rsid w:val="00DB548B"/>
    <w:rsid w:val="00DB5A6E"/>
    <w:rsid w:val="00DB67BB"/>
    <w:rsid w:val="00DC0288"/>
    <w:rsid w:val="00DC25EF"/>
    <w:rsid w:val="00DC34E5"/>
    <w:rsid w:val="00DE0E78"/>
    <w:rsid w:val="00DE44C2"/>
    <w:rsid w:val="00DE652B"/>
    <w:rsid w:val="00DE73A2"/>
    <w:rsid w:val="00DE784B"/>
    <w:rsid w:val="00DF18C3"/>
    <w:rsid w:val="00E060B7"/>
    <w:rsid w:val="00E331E7"/>
    <w:rsid w:val="00E66355"/>
    <w:rsid w:val="00E67876"/>
    <w:rsid w:val="00E8251D"/>
    <w:rsid w:val="00E8489C"/>
    <w:rsid w:val="00E87C1C"/>
    <w:rsid w:val="00E9200E"/>
    <w:rsid w:val="00EA369F"/>
    <w:rsid w:val="00EC780D"/>
    <w:rsid w:val="00ED0DE2"/>
    <w:rsid w:val="00F02FCA"/>
    <w:rsid w:val="00F0382A"/>
    <w:rsid w:val="00F07632"/>
    <w:rsid w:val="00F150FA"/>
    <w:rsid w:val="00F21BC8"/>
    <w:rsid w:val="00F30116"/>
    <w:rsid w:val="00F44601"/>
    <w:rsid w:val="00F707BC"/>
    <w:rsid w:val="00F7681F"/>
    <w:rsid w:val="00F8378F"/>
    <w:rsid w:val="00F85A3C"/>
    <w:rsid w:val="00F903B8"/>
    <w:rsid w:val="00F94BEA"/>
    <w:rsid w:val="00FA3BF4"/>
    <w:rsid w:val="00FB3B9B"/>
    <w:rsid w:val="00FB6B92"/>
    <w:rsid w:val="00FD1CCA"/>
    <w:rsid w:val="00FD384E"/>
    <w:rsid w:val="00FE359B"/>
    <w:rsid w:val="00FF31BD"/>
    <w:rsid w:val="00FF4DE7"/>
    <w:rsid w:val="00FF51B5"/>
    <w:rsid w:val="0D150417"/>
    <w:rsid w:val="0DFE5446"/>
    <w:rsid w:val="15DBF62C"/>
    <w:rsid w:val="19EC66F4"/>
    <w:rsid w:val="1D16170A"/>
    <w:rsid w:val="1FFEED32"/>
    <w:rsid w:val="35DB2513"/>
    <w:rsid w:val="3BFFBF92"/>
    <w:rsid w:val="3CFB3890"/>
    <w:rsid w:val="3FFFBAA6"/>
    <w:rsid w:val="57CF51AF"/>
    <w:rsid w:val="5B551798"/>
    <w:rsid w:val="5DF6950D"/>
    <w:rsid w:val="694E4A2B"/>
    <w:rsid w:val="6C5B0F19"/>
    <w:rsid w:val="77B71087"/>
    <w:rsid w:val="7C1BA64F"/>
    <w:rsid w:val="7D7FB3FE"/>
    <w:rsid w:val="7F5D26AD"/>
    <w:rsid w:val="7F6E51D1"/>
    <w:rsid w:val="7F7B34A7"/>
    <w:rsid w:val="7F930238"/>
    <w:rsid w:val="7F9E04CA"/>
    <w:rsid w:val="7FBD4781"/>
    <w:rsid w:val="7FDF3562"/>
    <w:rsid w:val="7FEF6AC7"/>
    <w:rsid w:val="7FFF9C01"/>
    <w:rsid w:val="B3DFD19B"/>
    <w:rsid w:val="B5FE03F4"/>
    <w:rsid w:val="B9FF058A"/>
    <w:rsid w:val="BBE3029F"/>
    <w:rsid w:val="BDFF92DB"/>
    <w:rsid w:val="BFA15386"/>
    <w:rsid w:val="BFA500B5"/>
    <w:rsid w:val="D6137273"/>
    <w:rsid w:val="EDFF48D8"/>
    <w:rsid w:val="EE7218C0"/>
    <w:rsid w:val="F3B732BB"/>
    <w:rsid w:val="F77F7F0F"/>
    <w:rsid w:val="F9B5BC8A"/>
    <w:rsid w:val="FB37D102"/>
    <w:rsid w:val="FDFEFE89"/>
    <w:rsid w:val="FDFF9621"/>
    <w:rsid w:val="FEF7FA28"/>
    <w:rsid w:val="FFBECDC3"/>
    <w:rsid w:val="FF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34"/>
    <w:qFormat/>
    <w:uiPriority w:val="0"/>
    <w:pPr>
      <w:spacing w:before="50" w:beforeLines="50" w:after="50" w:afterLines="50" w:line="560" w:lineRule="exact"/>
      <w:ind w:firstLine="641"/>
    </w:pPr>
    <w:rPr>
      <w:rFonts w:ascii="Cambria" w:hAnsi="Cambria" w:eastAsia="黑体" w:cs="Times New Roman"/>
      <w:kern w:val="0"/>
      <w:sz w:val="36"/>
      <w:lang w:val="zh-CN" w:eastAsia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4"/>
    <w:next w:val="1"/>
    <w:link w:val="35"/>
    <w:qFormat/>
    <w:uiPriority w:val="0"/>
    <w:pPr>
      <w:keepNext w:val="0"/>
      <w:keepLines w:val="0"/>
      <w:widowControl/>
      <w:spacing w:before="50" w:beforeLines="50" w:after="50" w:afterLines="50" w:line="560" w:lineRule="exact"/>
      <w:ind w:firstLine="200" w:firstLineChars="200"/>
      <w:jc w:val="left"/>
      <w:outlineLvl w:val="2"/>
    </w:pPr>
    <w:rPr>
      <w:rFonts w:ascii="宋体" w:hAnsi="宋体" w:eastAsia="楷体_GB2312"/>
      <w:kern w:val="0"/>
      <w:szCs w:val="36"/>
      <w:lang w:val="zh-CN" w:eastAsia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0"/>
    <w:pPr>
      <w:tabs>
        <w:tab w:val="right" w:leader="dot" w:pos="8296"/>
      </w:tabs>
      <w:spacing w:line="400" w:lineRule="exact"/>
      <w:ind w:left="641" w:firstLine="640" w:firstLineChars="200"/>
      <w:jc w:val="left"/>
    </w:pPr>
    <w:rPr>
      <w:rFonts w:ascii="Calibri" w:hAnsi="Calibri"/>
      <w:i/>
      <w:iCs/>
      <w:sz w:val="20"/>
      <w:szCs w:val="20"/>
    </w:rPr>
  </w:style>
  <w:style w:type="paragraph" w:styleId="9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spacing w:before="120" w:after="120" w:line="560" w:lineRule="exact"/>
      <w:ind w:firstLine="200" w:firstLineChars="200"/>
      <w:jc w:val="left"/>
    </w:pPr>
    <w:rPr>
      <w:rFonts w:ascii="Calibri" w:hAnsi="Calibri"/>
      <w:b/>
      <w:bCs/>
      <w:caps/>
      <w:sz w:val="20"/>
      <w:szCs w:val="20"/>
    </w:rPr>
  </w:style>
  <w:style w:type="paragraph" w:styleId="16">
    <w:name w:val="Body Text Indent 3"/>
    <w:basedOn w:val="1"/>
    <w:qFormat/>
    <w:uiPriority w:val="0"/>
    <w:pPr>
      <w:ind w:firstLine="632"/>
    </w:pPr>
    <w:rPr>
      <w:rFonts w:ascii="仿宋_GB2312" w:hAnsi="华文仿宋"/>
      <w:color w:val="000000"/>
      <w:szCs w:val="20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_Style 13"/>
    <w:basedOn w:val="1"/>
    <w:next w:val="6"/>
    <w:qFormat/>
    <w:uiPriority w:val="0"/>
    <w:rPr>
      <w:rFonts w:eastAsia="宋体"/>
      <w:sz w:val="28"/>
      <w:szCs w:val="20"/>
    </w:rPr>
  </w:style>
  <w:style w:type="paragraph" w:customStyle="1" w:styleId="25">
    <w:name w:val="_Style 16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26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8">
    <w:name w:val="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szCs w:val="20"/>
    </w:rPr>
  </w:style>
  <w:style w:type="paragraph" w:customStyle="1" w:styleId="29">
    <w:name w:val="_Style 9"/>
    <w:basedOn w:val="1"/>
    <w:qFormat/>
    <w:uiPriority w:val="0"/>
    <w:rPr>
      <w:rFonts w:eastAsia="宋体"/>
      <w:sz w:val="21"/>
    </w:rPr>
  </w:style>
  <w:style w:type="paragraph" w:customStyle="1" w:styleId="30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18"/>
      <w:szCs w:val="20"/>
      <w:lang w:eastAsia="en-US"/>
    </w:rPr>
  </w:style>
  <w:style w:type="paragraph" w:customStyle="1" w:styleId="31">
    <w:name w:val="_Style 4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3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spacing w:val="-5"/>
      <w:kern w:val="0"/>
      <w:sz w:val="20"/>
      <w:szCs w:val="20"/>
      <w:lang w:eastAsia="en-US"/>
    </w:rPr>
  </w:style>
  <w:style w:type="character" w:customStyle="1" w:styleId="34">
    <w:name w:val="标题 1 Char"/>
    <w:link w:val="2"/>
    <w:qFormat/>
    <w:uiPriority w:val="0"/>
    <w:rPr>
      <w:rFonts w:ascii="Cambria" w:hAnsi="Cambria" w:eastAsia="黑体"/>
      <w:b/>
      <w:bCs/>
      <w:sz w:val="36"/>
      <w:szCs w:val="32"/>
      <w:lang w:val="zh-CN" w:eastAsia="zh-CN" w:bidi="ar-SA"/>
    </w:rPr>
  </w:style>
  <w:style w:type="character" w:customStyle="1" w:styleId="35">
    <w:name w:val="标题 3 Char"/>
    <w:link w:val="5"/>
    <w:qFormat/>
    <w:uiPriority w:val="0"/>
    <w:rPr>
      <w:rFonts w:ascii="宋体" w:hAnsi="宋体" w:eastAsia="楷体_GB2312"/>
      <w:b/>
      <w:bCs/>
      <w:sz w:val="32"/>
      <w:szCs w:val="36"/>
      <w:lang w:val="zh-CN" w:eastAsia="zh-CN" w:bidi="ar-SA"/>
    </w:rPr>
  </w:style>
  <w:style w:type="character" w:customStyle="1" w:styleId="36">
    <w:name w:val="页眉 Char"/>
    <w:link w:val="14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7">
    <w:name w:val="页脚 Char"/>
    <w:link w:val="13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38">
    <w:name w:val="附件标题"/>
    <w:basedOn w:val="1"/>
    <w:qFormat/>
    <w:uiPriority w:val="0"/>
    <w:pPr>
      <w:spacing w:before="312" w:after="312"/>
      <w:jc w:val="center"/>
    </w:pPr>
    <w:rPr>
      <w:rFonts w:ascii="黑体" w:eastAsia="黑体" w:cs="宋体"/>
      <w:sz w:val="36"/>
      <w:szCs w:val="20"/>
    </w:rPr>
  </w:style>
  <w:style w:type="paragraph" w:customStyle="1" w:styleId="39">
    <w:name w:val=" Char Char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2</Pages>
  <Words>34</Words>
  <Characters>200</Characters>
  <Lines>1</Lines>
  <Paragraphs>1</Paragraphs>
  <TotalTime>60</TotalTime>
  <ScaleCrop>false</ScaleCrop>
  <LinksUpToDate>false</LinksUpToDate>
  <CharactersWithSpaces>233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2020-09-24T03:39:00Z</dcterms:created>
  <dc:creator>user</dc:creator>
  <cp:lastModifiedBy>sunshine</cp:lastModifiedBy>
  <cp:lastPrinted>2021-10-08T01:21:00Z</cp:lastPrinted>
  <dcterms:modified xsi:type="dcterms:W3CDTF">2021-10-08T08:03:27Z</dcterms:modified>
  <dc:title>津商务资管〔2004〕76号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D11363F5FFD6479B8EF4479A7CAE1B97</vt:lpwstr>
  </property>
</Properties>
</file>