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广交会展位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申请指标解释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jc w:val="both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1.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申请企业根据企业自身情况自愿选择按A方案或B方案进行评分，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对按照B方案标准评分的企业选取前50名与按照A方案标准评分的企业共同排序，根据分数高低安排展位。A方案每家企业可根据企业申请安排多个展区多个展位，B方案每家企业只安排一个展区，最多两个展位。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选择A方案的企业应按照企业主要出口产品对应展区申报展位，以企业申报展区出口额进行评分，若企业申报展区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出口额不足2</w:t>
      </w:r>
      <w:bookmarkStart w:id="0" w:name="_GoBack"/>
      <w:bookmarkEnd w:id="0"/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0万美元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，此项指标不能得分。出口商品对应展区分类表见《申报通知》附件。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 选择A方案的企业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申报1个展位，按企业申报展区的全部出口额进行评分，申报多个展位，按申报展区单位出口额（展区出口额</w:t>
      </w:r>
      <w:r>
        <w:rPr>
          <w:rStyle w:val="5"/>
          <w:rFonts w:hint="default" w:ascii="Times New Roman" w:hAnsi="Times New Roman" w:eastAsia="汉仪细圆B5" w:cs="Times New Roman"/>
          <w:b w:val="0"/>
          <w:bCs/>
          <w:sz w:val="32"/>
          <w:szCs w:val="32"/>
          <w:lang w:val="en-US" w:eastAsia="zh-CN"/>
        </w:rPr>
        <w:t>÷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申报展位个数）进行评分，如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lang w:val="en-US" w:eastAsia="zh-CN"/>
        </w:rPr>
        <w:t>4个展位，单位展位出口额按乘150%系数计算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（展区出口额</w:t>
      </w:r>
      <w:r>
        <w:rPr>
          <w:rStyle w:val="5"/>
          <w:rFonts w:hint="default" w:ascii="Times New Roman" w:hAnsi="Times New Roman" w:eastAsia="汉仪细圆B5" w:cs="Times New Roman"/>
          <w:b w:val="0"/>
          <w:bCs/>
          <w:sz w:val="32"/>
          <w:szCs w:val="32"/>
          <w:lang w:val="en-US" w:eastAsia="zh-CN"/>
        </w:rPr>
        <w:t>÷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汉仪细圆B5" w:cs="Times New Roman"/>
          <w:b w:val="0"/>
          <w:bCs/>
          <w:sz w:val="32"/>
          <w:szCs w:val="32"/>
          <w:lang w:val="en-US" w:eastAsia="zh-CN"/>
        </w:rPr>
        <w:t>×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150%）。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选择B方案的企业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申报1个展位，按企业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全年营业收入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进行评分，申报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个展位，按单位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展位营业收入（营业收入</w:t>
      </w:r>
      <w:r>
        <w:rPr>
          <w:rStyle w:val="5"/>
          <w:rFonts w:hint="default" w:ascii="Times New Roman" w:hAnsi="Times New Roman" w:eastAsia="汉仪细圆B5" w:cs="Times New Roman"/>
          <w:b w:val="0"/>
          <w:bCs/>
          <w:sz w:val="32"/>
          <w:szCs w:val="32"/>
          <w:lang w:val="en-US" w:eastAsia="zh-CN"/>
        </w:rPr>
        <w:t>÷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）进行评分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4. 受数据来源所限，本次展位评审工作A方案以2019年出口数据申报。B方案以2020年营业收入数据申报。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5.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鼓励企业连续报名申请广交会展位，连续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4届报名的企业可加5分，以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广交会官网“参展易捷通”系统连续4届报名为准，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中断报名的重新计算连续报名届数，本次展位评审连续4届指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126届-129届广交会。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6. 母子公司关系以企业出资情况为准。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7. 在关联公司没有申请展位的情况下，申请企业可以使用符合条件的关联公司资质参评，若关联公司已经申请展位，则不能使用关联公司资质。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8. 符合条件的关联公司指母子公司间、子公司与子公司间或联营参展企业间，上述情况可以使用对方资质参评，其他情况不能使用对方资质参评。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9. 流通型企业展区出口货值50%以上来自于联营参展的供货单位情况下，流通型企业可以使用供货单位资质参评，仅能使用一家供货单位资质参评，联营参展的供货单位须是在天津市注册登记的企业法人。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10. 授权方的各类资质在同一展区均只能授权给一家公司，被授权方在同一展区只能接受每类资质的一次授权。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DDEAD"/>
    <w:rsid w:val="52F18A58"/>
    <w:rsid w:val="7AFCAE8D"/>
    <w:rsid w:val="9CFD5E86"/>
    <w:rsid w:val="9FFDDEAD"/>
    <w:rsid w:val="DFFAC4D2"/>
    <w:rsid w:val="FE5E1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2021-04-03T00:30:00Z</dcterms:created>
  <dc:creator>sugon</dc:creator>
  <cp:lastModifiedBy>sugon</cp:lastModifiedBy>
  <dcterms:modified xsi:type="dcterms:W3CDTF">2021-04-09T14:56:32Z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