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rPr>
          <w:rFonts w:hint="default" w:ascii="Times New Roman" w:hAnsi="Times New Roman" w:eastAsia="黑体" w:cs="Times New Roman"/>
          <w:bCs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bCs/>
          <w:kern w:val="2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rPr>
          <w:rFonts w:hint="default" w:ascii="Times New Roman" w:hAnsi="Times New Roman" w:eastAsia="黑体" w:cs="Times New Roman"/>
          <w:bCs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  <w:lang w:val="en-US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/>
        </w:rPr>
        <w:t>20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  <w:t>20—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/>
        </w:rPr>
        <w:t>20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  <w:t>21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/>
        </w:rPr>
        <w:t>年度天津市先进外商投资企业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/>
        </w:rPr>
        <w:t>评比条件及标准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360" w:firstLineChars="200"/>
        <w:jc w:val="left"/>
        <w:rPr>
          <w:rFonts w:hint="default" w:ascii="Times New Roman" w:hAnsi="Times New Roman" w:eastAsia="仿宋_GB2312" w:cs="Times New Roman"/>
          <w:bCs/>
          <w:sz w:val="18"/>
          <w:szCs w:val="18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/>
        </w:rPr>
        <w:t>20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—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/>
        </w:rPr>
        <w:t>20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/>
        </w:rPr>
        <w:t>年度天津市先进外商投资企业和优秀企业家评比条件及标准。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lang w:val="en-US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/>
        </w:rPr>
        <w:t>一、天津市先进外商投资企业评比表彰条件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bCs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  <w:lang w:val="en-US"/>
        </w:rPr>
        <w:t>（一）参评入门条件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/>
        </w:rPr>
        <w:t>1．在维护企业职工权益方面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/>
        </w:rPr>
        <w:t>企业依照《中华人民共和国工会法》建立工会组织，开展工会活动，维护职工合法权益，依法与职工签订劳动合同，参加社会保险，按时缴纳残疾人就业保障金。关心员工的学习、生活和工作条件，制度完善，措施得力，企业劳动关系和谐，得到广大员工和社会各界的共同认可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/>
        </w:rPr>
        <w:t>2．在环境保护和绿色发展方面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/>
        </w:rPr>
        <w:t>长期致力于环境保护、节约能源、资源再利用等方面开展工作，在企业内有效推行节能降耗工作，主动承担责任和履行义务，为保护环境、绿色发展、建设节约型社会做出应有贡献。20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/>
        </w:rPr>
        <w:t>年至今，未受过环保部门处罚。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/>
        </w:rPr>
        <w:t>3．在安全生产方面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/>
        </w:rPr>
        <w:t>企业承担安全生产主体责任，建立、健全安全生产责任制和安全生产规章制度，改善安全生产条件，提高安全生产水平，确保安全生产。对从业人员进行安全生产教育和培训，保证从业人员具备必要的安全生产知识，熟悉有关的安全生产规章制度和安全操作规程，掌握本岗位的安全操作技能，了解事故应急处理措施，知悉自身在安全生产方面的权利和义务。20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/>
        </w:rPr>
        <w:t>年至今，未受过安监部门处罚。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/>
        </w:rPr>
        <w:t>4．在知识产权保护方面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/>
        </w:rPr>
        <w:t>积极参与知识产权保护工作，在企业内部宣传知识产权保护知识，积极配合有关部门开展维权打假活动。对消费者负责，供需关系和谐，不制造、出售假冒伪劣产品，使用正版软件等。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/>
        </w:rPr>
        <w:t>5．在社会公益事业方面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/>
        </w:rPr>
        <w:t>长期积极参与社会公益事业，在包括推进脱贫攻坚、社会救助和社会福利、教育、基本医疗卫生、环境保护、灾害事故救援、公共文化体育等领域做出贡献，更好地满足人民多层次、多样化需求。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bCs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  <w:lang w:val="en-US"/>
        </w:rPr>
        <w:t>（二）参评经济指标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/>
        </w:rPr>
        <w:t>1．生产型企业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/>
        </w:rPr>
        <w:t>20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/>
        </w:rPr>
        <w:t>和20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/>
        </w:rPr>
        <w:t>年度销售额均在3亿元人民币以上（含3亿元）且上缴税金在10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/>
        </w:rPr>
        <w:t>00万元人民币以上（含1000万元）或人均年上缴税金在15万元人民币以上（含15万元）。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/>
        </w:rPr>
        <w:t>2．服务型企业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/>
        </w:rPr>
        <w:t>20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/>
        </w:rPr>
        <w:t>和20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/>
        </w:rPr>
        <w:t>年度销售额（营业额）均在2亿元人民币以上（含2亿元）且上缴税金在1000万元人民币以上（含1000万元）。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/>
        </w:rPr>
        <w:t>以上指标均指在本市统计、缴纳范围内的数据，不含外地已统计或缴纳的部分（上缴税金为增值税和企业所得税之和）。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lang w:val="en-US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/>
        </w:rPr>
        <w:t>二、优秀企业家评比表彰条件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/>
        </w:rPr>
        <w:t>20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—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/>
        </w:rPr>
        <w:t>20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/>
        </w:rPr>
        <w:t>年度先进外商投资企业中，按两年上缴税金之和由高到低排名，生产型企业取前6名，服务型企业取前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/>
        </w:rPr>
        <w:t>名，共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/>
        </w:rPr>
        <w:t>家外商投资企业的负责人为优秀企业家。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仿宋_GB2312" w:cs="Times New Roman"/>
          <w:bCs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仿宋_GB2312" w:cs="Times New Roman"/>
          <w:bCs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仿宋_GB2312" w:cs="Times New Roman"/>
          <w:bCs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仿宋_GB2312" w:cs="Times New Roman"/>
          <w:bCs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仿宋_GB2312" w:cs="Times New Roman"/>
          <w:bCs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仿宋_GB2312" w:cs="Times New Roman"/>
          <w:bCs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仿宋_GB2312" w:cs="Times New Roman"/>
          <w:bCs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仿宋_GB2312" w:cs="Times New Roman"/>
          <w:bCs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仿宋_GB2312" w:cs="Times New Roman"/>
          <w:bCs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仿宋_GB2312" w:cs="Times New Roman"/>
          <w:bCs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仿宋_GB2312" w:cs="Times New Roman"/>
          <w:bCs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仿宋_GB2312" w:cs="Times New Roman"/>
          <w:bCs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仿宋_GB2312" w:cs="Times New Roman"/>
          <w:bCs/>
          <w:sz w:val="32"/>
          <w:szCs w:val="32"/>
          <w:lang w:val="en-US"/>
        </w:rPr>
      </w:pPr>
    </w:p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701" w:right="1587" w:bottom="1417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4OWQ5NDJmZjA5YTYxN2U2ZWUyNzE0MWZjNTVhMGMifQ=="/>
  </w:docVars>
  <w:rsids>
    <w:rsidRoot w:val="00000000"/>
    <w:rsid w:val="10ED76DA"/>
    <w:rsid w:val="355D23D3"/>
    <w:rsid w:val="551A01CF"/>
    <w:rsid w:val="670B5C17"/>
    <w:rsid w:val="686064A4"/>
    <w:rsid w:val="68C9264B"/>
    <w:rsid w:val="6B912326"/>
    <w:rsid w:val="6CAB5C2A"/>
    <w:rsid w:val="6DB747C4"/>
    <w:rsid w:val="719D3789"/>
    <w:rsid w:val="7BAF556A"/>
    <w:rsid w:val="DD7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default" w:ascii="Times New Roman" w:hAnsi="Times New Roman" w:eastAsia="仿宋_GB2312" w:cs="Times New Roman"/>
      <w:kern w:val="0"/>
      <w:sz w:val="32"/>
      <w:szCs w:val="24"/>
      <w:lang w:val="en-US" w:eastAsia="zh-CN" w:bidi="ar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正文文本 Char"/>
    <w:basedOn w:val="5"/>
    <w:link w:val="2"/>
    <w:qFormat/>
    <w:uiPriority w:val="0"/>
    <w:rPr>
      <w:rFonts w:hint="default" w:ascii="Times New Roman" w:hAnsi="Times New Roman" w:eastAsia="仿宋_GB2312" w:cs="Times New Roman"/>
      <w:sz w:val="32"/>
      <w:szCs w:val="24"/>
    </w:rPr>
  </w:style>
  <w:style w:type="character" w:customStyle="1" w:styleId="8">
    <w:name w:val="正文文本 Char1"/>
    <w:basedOn w:val="5"/>
    <w:link w:val="2"/>
    <w:qFormat/>
    <w:uiPriority w:val="0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1614</Words>
  <Characters>1808</Characters>
  <Lines>0</Lines>
  <Paragraphs>0</Paragraphs>
  <TotalTime>4</TotalTime>
  <ScaleCrop>false</ScaleCrop>
  <LinksUpToDate>false</LinksUpToDate>
  <CharactersWithSpaces>1912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2022-07-20T22:40:00Z</dcterms:created>
  <dc:creator>Administrator</dc:creator>
  <cp:lastModifiedBy>1</cp:lastModifiedBy>
  <cp:lastPrinted>2022-07-20T22:59:00Z</cp:lastPrinted>
  <dcterms:modified xsi:type="dcterms:W3CDTF">2022-07-26T04:52:10Z</dcterms:modified>
  <dc:title>关于开展2020—2021年度天津市先进外商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D81CBD5460D648E78EB8DABF3C78542C</vt:lpwstr>
  </property>
</Properties>
</file>