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E1" w:rsidRDefault="00997EE1" w:rsidP="00997EE1">
      <w:pPr>
        <w:rPr>
          <w:color w:val="000000"/>
          <w:szCs w:val="32"/>
        </w:rPr>
      </w:pPr>
      <w:r>
        <w:rPr>
          <w:rFonts w:eastAsia="黑体"/>
          <w:color w:val="000000"/>
          <w:kern w:val="0"/>
          <w:szCs w:val="32"/>
          <w:lang w:bidi="ar"/>
        </w:rPr>
        <w:t>附件</w:t>
      </w:r>
      <w:r>
        <w:rPr>
          <w:rFonts w:eastAsia="黑体"/>
          <w:color w:val="000000"/>
          <w:kern w:val="0"/>
          <w:szCs w:val="32"/>
          <w:lang w:bidi="ar"/>
        </w:rPr>
        <w:t>1</w:t>
      </w:r>
    </w:p>
    <w:p w:rsidR="00997EE1" w:rsidRDefault="00997EE1" w:rsidP="00997EE1">
      <w:pPr>
        <w:spacing w:line="600" w:lineRule="exact"/>
        <w:jc w:val="center"/>
        <w:rPr>
          <w:rFonts w:eastAsia="方正小标宋简体"/>
          <w:color w:val="000000"/>
          <w:sz w:val="44"/>
          <w:szCs w:val="44"/>
        </w:rPr>
      </w:pPr>
    </w:p>
    <w:p w:rsidR="00997EE1" w:rsidRDefault="00997EE1" w:rsidP="00997EE1">
      <w:pPr>
        <w:spacing w:line="600" w:lineRule="exact"/>
        <w:jc w:val="center"/>
        <w:rPr>
          <w:rFonts w:eastAsia="方正小标宋简体"/>
          <w:color w:val="000000"/>
          <w:sz w:val="44"/>
          <w:szCs w:val="44"/>
        </w:rPr>
      </w:pPr>
      <w:r>
        <w:rPr>
          <w:rFonts w:eastAsia="方正小标宋简体"/>
          <w:color w:val="000000"/>
          <w:sz w:val="44"/>
          <w:szCs w:val="44"/>
        </w:rPr>
        <w:t>天津市</w:t>
      </w:r>
      <w:r>
        <w:rPr>
          <w:rFonts w:eastAsia="方正小标宋简体" w:hint="eastAsia"/>
          <w:color w:val="000000"/>
          <w:sz w:val="44"/>
          <w:szCs w:val="44"/>
        </w:rPr>
        <w:t>城市</w:t>
      </w:r>
      <w:r>
        <w:rPr>
          <w:rFonts w:eastAsia="方正小标宋简体"/>
          <w:color w:val="000000"/>
          <w:sz w:val="44"/>
          <w:szCs w:val="44"/>
        </w:rPr>
        <w:t>一刻钟便民生活</w:t>
      </w:r>
      <w:proofErr w:type="gramStart"/>
      <w:r>
        <w:rPr>
          <w:rFonts w:eastAsia="方正小标宋简体"/>
          <w:color w:val="000000"/>
          <w:sz w:val="44"/>
          <w:szCs w:val="44"/>
        </w:rPr>
        <w:t>圈</w:t>
      </w:r>
      <w:r>
        <w:rPr>
          <w:rFonts w:eastAsia="方正小标宋简体" w:hint="eastAsia"/>
          <w:color w:val="000000"/>
          <w:sz w:val="44"/>
          <w:szCs w:val="44"/>
        </w:rPr>
        <w:t>试点</w:t>
      </w:r>
      <w:proofErr w:type="gramEnd"/>
      <w:r>
        <w:rPr>
          <w:rFonts w:eastAsia="方正小标宋简体"/>
          <w:color w:val="000000"/>
          <w:sz w:val="44"/>
          <w:szCs w:val="44"/>
        </w:rPr>
        <w:t>区建设</w:t>
      </w:r>
      <w:r>
        <w:rPr>
          <w:rFonts w:eastAsia="方正小标宋简体" w:hint="eastAsia"/>
          <w:color w:val="000000"/>
          <w:sz w:val="44"/>
          <w:szCs w:val="44"/>
        </w:rPr>
        <w:t>指南</w:t>
      </w:r>
    </w:p>
    <w:p w:rsidR="00997EE1" w:rsidRDefault="00997EE1" w:rsidP="00997EE1">
      <w:pPr>
        <w:rPr>
          <w:color w:val="000000"/>
          <w:szCs w:val="32"/>
        </w:rPr>
      </w:pPr>
    </w:p>
    <w:p w:rsidR="00997EE1" w:rsidRDefault="00997EE1" w:rsidP="00997EE1">
      <w:pPr>
        <w:spacing w:line="600" w:lineRule="exact"/>
        <w:ind w:firstLineChars="200" w:firstLine="640"/>
        <w:rPr>
          <w:color w:val="000000"/>
          <w:szCs w:val="32"/>
        </w:rPr>
      </w:pPr>
      <w:r>
        <w:rPr>
          <w:color w:val="000000"/>
          <w:szCs w:val="32"/>
        </w:rPr>
        <w:t>城市一刻钟便民生活圈（以下简称便民生活圈），是以社区居民为服务对象，服务半径为步行</w:t>
      </w:r>
      <w:r>
        <w:rPr>
          <w:color w:val="000000"/>
          <w:szCs w:val="32"/>
        </w:rPr>
        <w:t>15</w:t>
      </w:r>
      <w:r>
        <w:rPr>
          <w:color w:val="000000"/>
          <w:szCs w:val="32"/>
        </w:rPr>
        <w:t>分钟左右的范围内，以满足居民日常生活基本消费和品质消费等为目标，以多业态集聚形成的社区商圈。</w:t>
      </w:r>
      <w:r>
        <w:rPr>
          <w:color w:val="000000"/>
          <w:szCs w:val="32"/>
        </w:rPr>
        <w:t>“</w:t>
      </w:r>
      <w:r>
        <w:rPr>
          <w:color w:val="000000"/>
          <w:szCs w:val="32"/>
        </w:rPr>
        <w:t>便民生活圈试点区</w:t>
      </w:r>
      <w:r>
        <w:rPr>
          <w:color w:val="000000"/>
          <w:szCs w:val="32"/>
        </w:rPr>
        <w:t>”</w:t>
      </w:r>
      <w:r>
        <w:rPr>
          <w:color w:val="000000"/>
          <w:szCs w:val="32"/>
        </w:rPr>
        <w:t>是推动各区消费升级，提升社区商业发展水平，便于居民日常生活的重要行动。按照《天津市商务局等</w:t>
      </w:r>
      <w:r>
        <w:rPr>
          <w:color w:val="000000"/>
          <w:szCs w:val="32"/>
        </w:rPr>
        <w:t>12</w:t>
      </w:r>
      <w:r>
        <w:rPr>
          <w:color w:val="000000"/>
          <w:szCs w:val="32"/>
        </w:rPr>
        <w:t>部门关于推进城市一刻钟便民生活圈建设落实措施分工方案》</w:t>
      </w:r>
      <w:r>
        <w:rPr>
          <w:rFonts w:hint="eastAsia"/>
          <w:color w:val="000000"/>
          <w:szCs w:val="32"/>
        </w:rPr>
        <w:t>，现制定“便民生活圈试点区”</w:t>
      </w:r>
      <w:r>
        <w:rPr>
          <w:color w:val="000000"/>
          <w:szCs w:val="32"/>
        </w:rPr>
        <w:t>建设指南如下：</w:t>
      </w:r>
    </w:p>
    <w:p w:rsidR="00997EE1" w:rsidRDefault="00997EE1" w:rsidP="00997EE1">
      <w:pPr>
        <w:pStyle w:val="a4"/>
        <w:wordWrap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一、试点工作目标</w:t>
      </w:r>
    </w:p>
    <w:p w:rsidR="00997EE1" w:rsidRDefault="00997EE1" w:rsidP="00997EE1">
      <w:pPr>
        <w:spacing w:line="600" w:lineRule="exact"/>
        <w:ind w:firstLineChars="200" w:firstLine="640"/>
        <w:rPr>
          <w:color w:val="000000"/>
          <w:szCs w:val="32"/>
        </w:rPr>
      </w:pPr>
      <w:r>
        <w:rPr>
          <w:color w:val="000000"/>
          <w:szCs w:val="32"/>
        </w:rPr>
        <w:t>2025</w:t>
      </w:r>
      <w:r>
        <w:rPr>
          <w:color w:val="000000"/>
          <w:szCs w:val="32"/>
        </w:rPr>
        <w:t>年之前，在全市选择条件成熟的区开展便民生活圈试点，指导建设一批布局合理、业态齐全、功能完善、智慧便捷、规范有序、服务优质、商居和谐的便民生活圈，通过推广经验，构建便民生活圈、打造便民服务链、提升民生幸福度，切实增强人民群众获得感、幸福感、安全感。</w:t>
      </w:r>
    </w:p>
    <w:p w:rsidR="00997EE1" w:rsidRDefault="00997EE1" w:rsidP="00997EE1">
      <w:pPr>
        <w:pStyle w:val="a4"/>
        <w:wordWrap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二、试点申报原则和条件</w:t>
      </w:r>
    </w:p>
    <w:p w:rsidR="00997EE1" w:rsidRDefault="00997EE1" w:rsidP="00997EE1">
      <w:pPr>
        <w:spacing w:line="600" w:lineRule="exact"/>
        <w:ind w:firstLineChars="200" w:firstLine="640"/>
        <w:rPr>
          <w:color w:val="000000"/>
          <w:szCs w:val="32"/>
        </w:rPr>
      </w:pPr>
      <w:r>
        <w:rPr>
          <w:color w:val="000000"/>
          <w:szCs w:val="32"/>
        </w:rPr>
        <w:t>（一）区政府重视，积极性高，发展基础好，制定一刻</w:t>
      </w:r>
      <w:r>
        <w:rPr>
          <w:color w:val="000000"/>
          <w:szCs w:val="32"/>
        </w:rPr>
        <w:lastRenderedPageBreak/>
        <w:t>钟便民生活圈规划，实施方案科学；</w:t>
      </w:r>
    </w:p>
    <w:p w:rsidR="00997EE1" w:rsidRDefault="00997EE1" w:rsidP="00997EE1">
      <w:pPr>
        <w:spacing w:line="600" w:lineRule="exact"/>
        <w:ind w:firstLineChars="200" w:firstLine="640"/>
        <w:rPr>
          <w:color w:val="000000"/>
          <w:szCs w:val="32"/>
        </w:rPr>
      </w:pPr>
      <w:r>
        <w:rPr>
          <w:color w:val="000000"/>
          <w:szCs w:val="32"/>
        </w:rPr>
        <w:t>（二）推动深化</w:t>
      </w:r>
      <w:r>
        <w:rPr>
          <w:color w:val="000000"/>
          <w:szCs w:val="32"/>
        </w:rPr>
        <w:t>“</w:t>
      </w:r>
      <w:r>
        <w:rPr>
          <w:color w:val="000000"/>
          <w:szCs w:val="32"/>
        </w:rPr>
        <w:t>放管服</w:t>
      </w:r>
      <w:r>
        <w:rPr>
          <w:color w:val="000000"/>
          <w:szCs w:val="32"/>
        </w:rPr>
        <w:t>”</w:t>
      </w:r>
      <w:r>
        <w:rPr>
          <w:color w:val="000000"/>
          <w:szCs w:val="32"/>
        </w:rPr>
        <w:t>改革，营商环境优良，各项政策落实到位；</w:t>
      </w:r>
    </w:p>
    <w:p w:rsidR="00997EE1" w:rsidRDefault="00997EE1" w:rsidP="00997EE1">
      <w:pPr>
        <w:spacing w:line="600" w:lineRule="exact"/>
        <w:ind w:firstLineChars="200" w:firstLine="640"/>
        <w:rPr>
          <w:color w:val="000000"/>
          <w:szCs w:val="32"/>
        </w:rPr>
      </w:pPr>
      <w:r>
        <w:rPr>
          <w:color w:val="000000"/>
          <w:szCs w:val="32"/>
        </w:rPr>
        <w:t>（三）前期已开展便民生活圈或社区商业相关工作，取得成熟经验和阶段性成效；</w:t>
      </w:r>
    </w:p>
    <w:p w:rsidR="00997EE1" w:rsidRDefault="00997EE1" w:rsidP="00997EE1">
      <w:pPr>
        <w:spacing w:line="600" w:lineRule="exact"/>
        <w:ind w:firstLineChars="200" w:firstLine="640"/>
        <w:rPr>
          <w:color w:val="000000"/>
          <w:szCs w:val="32"/>
        </w:rPr>
      </w:pPr>
      <w:r>
        <w:rPr>
          <w:color w:val="000000"/>
          <w:szCs w:val="32"/>
        </w:rPr>
        <w:t>（四）实行</w:t>
      </w:r>
      <w:r>
        <w:rPr>
          <w:color w:val="000000"/>
          <w:szCs w:val="32"/>
        </w:rPr>
        <w:t>“</w:t>
      </w:r>
      <w:r>
        <w:rPr>
          <w:color w:val="000000"/>
          <w:szCs w:val="32"/>
        </w:rPr>
        <w:t>区长负责制</w:t>
      </w:r>
      <w:r>
        <w:rPr>
          <w:color w:val="000000"/>
          <w:szCs w:val="32"/>
        </w:rPr>
        <w:t>”</w:t>
      </w:r>
      <w:r>
        <w:rPr>
          <w:color w:val="000000"/>
          <w:szCs w:val="32"/>
        </w:rPr>
        <w:t>，纳入区政府重点工作议程；</w:t>
      </w:r>
    </w:p>
    <w:p w:rsidR="00997EE1" w:rsidRDefault="00997EE1" w:rsidP="00997EE1">
      <w:pPr>
        <w:spacing w:line="600" w:lineRule="exact"/>
        <w:ind w:firstLineChars="200" w:firstLine="640"/>
        <w:rPr>
          <w:color w:val="000000"/>
          <w:szCs w:val="32"/>
        </w:rPr>
      </w:pPr>
      <w:r>
        <w:rPr>
          <w:color w:val="000000"/>
          <w:szCs w:val="32"/>
        </w:rPr>
        <w:t>（五）便民生活圈数量达到</w:t>
      </w:r>
      <w:r>
        <w:rPr>
          <w:color w:val="000000"/>
          <w:szCs w:val="32"/>
          <w:lang w:val="en"/>
        </w:rPr>
        <w:t>5</w:t>
      </w:r>
      <w:r>
        <w:rPr>
          <w:color w:val="000000"/>
          <w:szCs w:val="32"/>
        </w:rPr>
        <w:t>个。</w:t>
      </w:r>
    </w:p>
    <w:p w:rsidR="00997EE1" w:rsidRDefault="00997EE1" w:rsidP="00997EE1">
      <w:pPr>
        <w:pStyle w:val="a4"/>
        <w:wordWrap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三、申报流程和时限</w:t>
      </w:r>
    </w:p>
    <w:p w:rsidR="00997EE1" w:rsidRDefault="00997EE1" w:rsidP="00997EE1">
      <w:pPr>
        <w:spacing w:line="600" w:lineRule="exact"/>
        <w:ind w:firstLineChars="200" w:firstLine="640"/>
        <w:rPr>
          <w:color w:val="000000"/>
          <w:szCs w:val="32"/>
        </w:rPr>
      </w:pPr>
      <w:r>
        <w:rPr>
          <w:rFonts w:hint="eastAsia"/>
          <w:color w:val="000000"/>
          <w:szCs w:val="32"/>
        </w:rPr>
        <w:t>（一）</w:t>
      </w:r>
      <w:r>
        <w:rPr>
          <w:color w:val="000000"/>
          <w:szCs w:val="32"/>
        </w:rPr>
        <w:t>申报流程：各区商务主管部门是试点区申报主体，实施方案等申报资料由区商务主管部门请示区政府同意后，由区商务主管部门盖章，上报市商务局。</w:t>
      </w:r>
    </w:p>
    <w:p w:rsidR="00997EE1" w:rsidRDefault="00997EE1" w:rsidP="00997EE1">
      <w:pPr>
        <w:spacing w:line="600" w:lineRule="exact"/>
        <w:ind w:firstLineChars="200" w:firstLine="640"/>
        <w:rPr>
          <w:color w:val="000000"/>
          <w:szCs w:val="32"/>
        </w:rPr>
      </w:pPr>
      <w:r>
        <w:rPr>
          <w:rFonts w:hint="eastAsia"/>
          <w:color w:val="000000"/>
          <w:szCs w:val="32"/>
        </w:rPr>
        <w:t>（二）</w:t>
      </w:r>
      <w:r>
        <w:rPr>
          <w:color w:val="000000"/>
          <w:szCs w:val="32"/>
        </w:rPr>
        <w:t>时间要求：</w:t>
      </w:r>
      <w:r>
        <w:rPr>
          <w:color w:val="000000"/>
          <w:szCs w:val="32"/>
        </w:rPr>
        <w:t>2022</w:t>
      </w:r>
      <w:r>
        <w:rPr>
          <w:color w:val="000000"/>
          <w:szCs w:val="32"/>
        </w:rPr>
        <w:t>年度评选至少</w:t>
      </w:r>
      <w:r>
        <w:rPr>
          <w:color w:val="000000"/>
          <w:szCs w:val="32"/>
        </w:rPr>
        <w:t>4</w:t>
      </w:r>
      <w:r>
        <w:rPr>
          <w:color w:val="000000"/>
          <w:szCs w:val="32"/>
        </w:rPr>
        <w:t>个示范带动作用强的城市一刻钟便民生活</w:t>
      </w:r>
      <w:proofErr w:type="gramStart"/>
      <w:r>
        <w:rPr>
          <w:color w:val="000000"/>
          <w:szCs w:val="32"/>
        </w:rPr>
        <w:t>圈试点</w:t>
      </w:r>
      <w:proofErr w:type="gramEnd"/>
      <w:r>
        <w:rPr>
          <w:color w:val="000000"/>
          <w:szCs w:val="32"/>
        </w:rPr>
        <w:t>区，于</w:t>
      </w:r>
      <w:r>
        <w:rPr>
          <w:color w:val="000000"/>
          <w:szCs w:val="32"/>
        </w:rPr>
        <w:t>5</w:t>
      </w:r>
      <w:r>
        <w:rPr>
          <w:color w:val="000000"/>
          <w:szCs w:val="32"/>
        </w:rPr>
        <w:t>月</w:t>
      </w:r>
      <w:r>
        <w:rPr>
          <w:color w:val="000000"/>
          <w:szCs w:val="32"/>
        </w:rPr>
        <w:t>20</w:t>
      </w:r>
      <w:r>
        <w:rPr>
          <w:color w:val="000000"/>
          <w:szCs w:val="32"/>
        </w:rPr>
        <w:t>日之前完成申报。后续年度时间安排另行通知。</w:t>
      </w:r>
    </w:p>
    <w:p w:rsidR="00997EE1" w:rsidRDefault="00997EE1" w:rsidP="00997EE1">
      <w:pPr>
        <w:spacing w:line="600" w:lineRule="exact"/>
        <w:ind w:firstLineChars="200" w:firstLine="640"/>
        <w:rPr>
          <w:color w:val="000000"/>
          <w:szCs w:val="32"/>
        </w:rPr>
      </w:pPr>
      <w:r>
        <w:rPr>
          <w:rFonts w:hint="eastAsia"/>
          <w:color w:val="000000"/>
          <w:szCs w:val="32"/>
        </w:rPr>
        <w:t>（三）</w:t>
      </w:r>
      <w:r>
        <w:rPr>
          <w:color w:val="000000"/>
          <w:szCs w:val="32"/>
        </w:rPr>
        <w:t>申报材料：区城市一刻钟便民生活圈发展规划、申报方案（</w:t>
      </w:r>
      <w:proofErr w:type="gramStart"/>
      <w:r>
        <w:rPr>
          <w:color w:val="000000"/>
          <w:szCs w:val="32"/>
        </w:rPr>
        <w:t>含工作</w:t>
      </w:r>
      <w:proofErr w:type="gramEnd"/>
      <w:r>
        <w:rPr>
          <w:color w:val="000000"/>
          <w:szCs w:val="32"/>
        </w:rPr>
        <w:t>思路、逐年工作目标、示范社区建设情况、主要任务、保障措施等）、《城市便民生活圈试点区建设情况汇总表》，相关佐证文件、照片、视频等。</w:t>
      </w:r>
    </w:p>
    <w:p w:rsidR="00997EE1" w:rsidRDefault="00997EE1" w:rsidP="00997EE1">
      <w:pPr>
        <w:pStyle w:val="a4"/>
        <w:wordWrap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四、试点内容要求</w:t>
      </w:r>
    </w:p>
    <w:p w:rsidR="00997EE1" w:rsidRDefault="00997EE1" w:rsidP="00997EE1">
      <w:pPr>
        <w:spacing w:line="600" w:lineRule="exact"/>
        <w:ind w:firstLineChars="200"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（一）建设原则</w:t>
      </w:r>
    </w:p>
    <w:p w:rsidR="00997EE1" w:rsidRDefault="00997EE1" w:rsidP="00997EE1">
      <w:pPr>
        <w:spacing w:line="600" w:lineRule="exact"/>
        <w:ind w:firstLineChars="200" w:firstLine="640"/>
        <w:rPr>
          <w:color w:val="000000"/>
          <w:szCs w:val="32"/>
        </w:rPr>
      </w:pPr>
      <w:r>
        <w:rPr>
          <w:bCs/>
          <w:color w:val="000000"/>
          <w:szCs w:val="32"/>
        </w:rPr>
        <w:t>1</w:t>
      </w:r>
      <w:r>
        <w:rPr>
          <w:color w:val="000000"/>
          <w:szCs w:val="32"/>
        </w:rPr>
        <w:t>.</w:t>
      </w:r>
      <w:r>
        <w:rPr>
          <w:color w:val="000000"/>
          <w:szCs w:val="32"/>
          <w:lang w:val="en"/>
        </w:rPr>
        <w:t xml:space="preserve"> </w:t>
      </w:r>
      <w:r>
        <w:rPr>
          <w:bCs/>
          <w:color w:val="000000"/>
          <w:szCs w:val="32"/>
        </w:rPr>
        <w:t>政府引导、市场主导。</w:t>
      </w:r>
      <w:r>
        <w:rPr>
          <w:color w:val="000000"/>
          <w:szCs w:val="32"/>
        </w:rPr>
        <w:t>充分发挥政府规划引导作用，</w:t>
      </w:r>
      <w:r>
        <w:rPr>
          <w:color w:val="000000"/>
          <w:szCs w:val="32"/>
        </w:rPr>
        <w:lastRenderedPageBreak/>
        <w:t>完善政策体系，加大公共资源投入。全面发挥市场在资源配置中的决定性作用，鼓励各类社会主体参与投资建设运营，丰富便民生活</w:t>
      </w:r>
      <w:proofErr w:type="gramStart"/>
      <w:r>
        <w:rPr>
          <w:color w:val="000000"/>
          <w:szCs w:val="32"/>
        </w:rPr>
        <w:t>圈商业</w:t>
      </w:r>
      <w:proofErr w:type="gramEnd"/>
      <w:r>
        <w:rPr>
          <w:color w:val="000000"/>
          <w:szCs w:val="32"/>
        </w:rPr>
        <w:t>服务功能，提高可持续发展能力。</w:t>
      </w:r>
    </w:p>
    <w:p w:rsidR="00997EE1" w:rsidRDefault="00997EE1" w:rsidP="00997EE1">
      <w:pPr>
        <w:spacing w:line="600" w:lineRule="exact"/>
        <w:ind w:firstLineChars="200" w:firstLine="640"/>
        <w:rPr>
          <w:color w:val="000000"/>
          <w:szCs w:val="32"/>
        </w:rPr>
      </w:pPr>
      <w:r>
        <w:rPr>
          <w:bCs/>
          <w:color w:val="000000"/>
          <w:szCs w:val="32"/>
        </w:rPr>
        <w:t>2.</w:t>
      </w:r>
      <w:r>
        <w:rPr>
          <w:bCs/>
          <w:color w:val="000000"/>
          <w:szCs w:val="32"/>
          <w:lang w:val="en"/>
        </w:rPr>
        <w:t xml:space="preserve"> </w:t>
      </w:r>
      <w:r>
        <w:rPr>
          <w:bCs/>
          <w:color w:val="000000"/>
          <w:szCs w:val="32"/>
        </w:rPr>
        <w:t>以人为本、保障基本。</w:t>
      </w:r>
      <w:r>
        <w:rPr>
          <w:color w:val="000000"/>
          <w:szCs w:val="32"/>
        </w:rPr>
        <w:t>贯彻以人民为中心的发展思想，优先满足居民最关心最迫切最现实的生活需求，关注年轻人时尚消费的同时，兼顾社区老年人等群体的特殊需求，充分体现便民利民惠民的宗旨。</w:t>
      </w:r>
    </w:p>
    <w:p w:rsidR="00997EE1" w:rsidRDefault="00997EE1" w:rsidP="00997EE1">
      <w:pPr>
        <w:spacing w:line="600" w:lineRule="exact"/>
        <w:ind w:firstLineChars="200" w:firstLine="640"/>
        <w:rPr>
          <w:color w:val="000000"/>
          <w:szCs w:val="32"/>
        </w:rPr>
      </w:pPr>
      <w:r>
        <w:rPr>
          <w:bCs/>
          <w:color w:val="000000"/>
          <w:szCs w:val="32"/>
        </w:rPr>
        <w:t>3.</w:t>
      </w:r>
      <w:r>
        <w:rPr>
          <w:bCs/>
          <w:color w:val="000000"/>
          <w:szCs w:val="32"/>
          <w:lang w:val="en"/>
        </w:rPr>
        <w:t xml:space="preserve"> </w:t>
      </w:r>
      <w:r>
        <w:rPr>
          <w:bCs/>
          <w:color w:val="000000"/>
          <w:szCs w:val="32"/>
        </w:rPr>
        <w:t>集约建设、商居和谐。</w:t>
      </w:r>
      <w:r>
        <w:rPr>
          <w:color w:val="000000"/>
          <w:szCs w:val="32"/>
        </w:rPr>
        <w:t>结合实施城市更新行动，盘活存量设施资源，集中建设新增设施，提高设施使用效率，在保证安全的前提下提倡</w:t>
      </w:r>
      <w:r>
        <w:rPr>
          <w:color w:val="000000"/>
          <w:szCs w:val="32"/>
        </w:rPr>
        <w:t>“</w:t>
      </w:r>
      <w:r>
        <w:rPr>
          <w:color w:val="000000"/>
          <w:szCs w:val="32"/>
        </w:rPr>
        <w:t>一点多用、一店多能</w:t>
      </w:r>
      <w:r>
        <w:rPr>
          <w:color w:val="000000"/>
          <w:szCs w:val="32"/>
        </w:rPr>
        <w:t>”</w:t>
      </w:r>
      <w:r>
        <w:rPr>
          <w:color w:val="000000"/>
          <w:szCs w:val="32"/>
        </w:rPr>
        <w:t>，避免大拆大建。营造商居和谐的消费环境，做到商业环境与居住环境相协调，业态发展和居民需求相匹配。</w:t>
      </w:r>
    </w:p>
    <w:p w:rsidR="00997EE1" w:rsidRDefault="00997EE1" w:rsidP="00997EE1">
      <w:pPr>
        <w:spacing w:line="600" w:lineRule="exact"/>
        <w:ind w:firstLineChars="200" w:firstLine="640"/>
        <w:rPr>
          <w:color w:val="000000"/>
          <w:szCs w:val="32"/>
        </w:rPr>
      </w:pPr>
      <w:r>
        <w:rPr>
          <w:bCs/>
          <w:color w:val="000000"/>
          <w:szCs w:val="32"/>
        </w:rPr>
        <w:t>4.</w:t>
      </w:r>
      <w:r>
        <w:rPr>
          <w:bCs/>
          <w:color w:val="000000"/>
          <w:szCs w:val="32"/>
          <w:lang w:val="en"/>
        </w:rPr>
        <w:t xml:space="preserve"> </w:t>
      </w:r>
      <w:r>
        <w:rPr>
          <w:bCs/>
          <w:color w:val="000000"/>
          <w:szCs w:val="32"/>
        </w:rPr>
        <w:t>创新驱动、多元发展。</w:t>
      </w:r>
      <w:r>
        <w:rPr>
          <w:color w:val="000000"/>
          <w:szCs w:val="32"/>
        </w:rPr>
        <w:t>充分发挥各类资源和社会力量作用，推动商业</w:t>
      </w:r>
      <w:proofErr w:type="gramStart"/>
      <w:r>
        <w:rPr>
          <w:color w:val="000000"/>
          <w:szCs w:val="32"/>
        </w:rPr>
        <w:t>业</w:t>
      </w:r>
      <w:proofErr w:type="gramEnd"/>
      <w:r>
        <w:rPr>
          <w:color w:val="000000"/>
          <w:szCs w:val="32"/>
        </w:rPr>
        <w:t>态创新、管理创新和服务创新，鼓励标准化、连锁化、特色化、智慧化、专业化发展，提供适合社区消费群体的多层次、个性化商品和服务。</w:t>
      </w:r>
    </w:p>
    <w:p w:rsidR="00997EE1" w:rsidRDefault="00997EE1" w:rsidP="00997EE1">
      <w:pPr>
        <w:spacing w:line="600" w:lineRule="exact"/>
        <w:ind w:firstLineChars="200"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（二）规划布局要求</w:t>
      </w:r>
    </w:p>
    <w:p w:rsidR="00997EE1" w:rsidRDefault="00997EE1" w:rsidP="00997EE1">
      <w:pPr>
        <w:spacing w:line="600" w:lineRule="exact"/>
        <w:ind w:firstLineChars="200" w:firstLine="640"/>
        <w:rPr>
          <w:color w:val="000000"/>
          <w:szCs w:val="32"/>
        </w:rPr>
      </w:pPr>
      <w:r>
        <w:rPr>
          <w:bCs/>
          <w:color w:val="000000"/>
          <w:szCs w:val="32"/>
        </w:rPr>
        <w:t>1.</w:t>
      </w:r>
      <w:r>
        <w:rPr>
          <w:bCs/>
          <w:color w:val="000000"/>
          <w:szCs w:val="32"/>
          <w:lang w:val="en"/>
        </w:rPr>
        <w:t xml:space="preserve"> </w:t>
      </w:r>
      <w:r>
        <w:rPr>
          <w:bCs/>
          <w:color w:val="000000"/>
          <w:szCs w:val="32"/>
        </w:rPr>
        <w:t>加强顶层设计。</w:t>
      </w:r>
      <w:r>
        <w:rPr>
          <w:color w:val="000000"/>
          <w:szCs w:val="32"/>
        </w:rPr>
        <w:t>社区商业网点底数以及社区人口结构、收入水平、消费习惯、食品安全需求等清晰，制定便民生活圈建设专项规划和实施方案，明确工作目标、重点任务、实施步骤、保障措施等。</w:t>
      </w:r>
    </w:p>
    <w:p w:rsidR="00997EE1" w:rsidRDefault="00997EE1" w:rsidP="00997EE1">
      <w:pPr>
        <w:spacing w:line="600" w:lineRule="exact"/>
        <w:ind w:firstLineChars="200" w:firstLine="640"/>
        <w:rPr>
          <w:color w:val="000000"/>
          <w:szCs w:val="32"/>
        </w:rPr>
      </w:pPr>
      <w:r>
        <w:rPr>
          <w:bCs/>
          <w:color w:val="000000"/>
          <w:szCs w:val="32"/>
        </w:rPr>
        <w:t>2.</w:t>
      </w:r>
      <w:r>
        <w:rPr>
          <w:bCs/>
          <w:color w:val="000000"/>
          <w:szCs w:val="32"/>
          <w:lang w:val="en"/>
        </w:rPr>
        <w:t xml:space="preserve"> </w:t>
      </w:r>
      <w:r>
        <w:rPr>
          <w:bCs/>
          <w:color w:val="000000"/>
          <w:szCs w:val="32"/>
        </w:rPr>
        <w:t>明确</w:t>
      </w:r>
      <w:proofErr w:type="gramStart"/>
      <w:r>
        <w:rPr>
          <w:bCs/>
          <w:color w:val="000000"/>
          <w:szCs w:val="32"/>
        </w:rPr>
        <w:t>配置业</w:t>
      </w:r>
      <w:proofErr w:type="gramEnd"/>
      <w:r>
        <w:rPr>
          <w:bCs/>
          <w:color w:val="000000"/>
          <w:szCs w:val="32"/>
        </w:rPr>
        <w:t>态。</w:t>
      </w:r>
      <w:r>
        <w:rPr>
          <w:color w:val="000000"/>
          <w:szCs w:val="32"/>
        </w:rPr>
        <w:t>严格落实基本保障类业态和品质提升类业态种类和数量。加快菜市场标准化改造升级，重点发展</w:t>
      </w:r>
      <w:r>
        <w:rPr>
          <w:color w:val="000000"/>
          <w:szCs w:val="32"/>
        </w:rPr>
        <w:lastRenderedPageBreak/>
        <w:t>品牌连锁店，构建多层次早餐供应体系，积极发展可移动商业设施，鼓励</w:t>
      </w:r>
      <w:r>
        <w:rPr>
          <w:color w:val="000000"/>
          <w:szCs w:val="32"/>
        </w:rPr>
        <w:t>“</w:t>
      </w:r>
      <w:r>
        <w:rPr>
          <w:color w:val="000000"/>
          <w:szCs w:val="32"/>
        </w:rPr>
        <w:t>一店多能</w:t>
      </w:r>
      <w:r>
        <w:rPr>
          <w:color w:val="000000"/>
          <w:szCs w:val="32"/>
        </w:rPr>
        <w:t>”</w:t>
      </w:r>
      <w:r>
        <w:rPr>
          <w:color w:val="000000"/>
          <w:szCs w:val="32"/>
        </w:rPr>
        <w:t>。</w:t>
      </w:r>
    </w:p>
    <w:p w:rsidR="00997EE1" w:rsidRDefault="00997EE1" w:rsidP="00997EE1">
      <w:pPr>
        <w:spacing w:line="600" w:lineRule="exact"/>
        <w:ind w:firstLineChars="200" w:firstLine="640"/>
        <w:rPr>
          <w:color w:val="000000"/>
          <w:szCs w:val="32"/>
        </w:rPr>
      </w:pPr>
      <w:r>
        <w:rPr>
          <w:bCs/>
          <w:color w:val="000000"/>
          <w:szCs w:val="32"/>
        </w:rPr>
        <w:t>3.</w:t>
      </w:r>
      <w:r>
        <w:rPr>
          <w:bCs/>
          <w:color w:val="000000"/>
          <w:szCs w:val="32"/>
          <w:lang w:val="en"/>
        </w:rPr>
        <w:t xml:space="preserve"> </w:t>
      </w:r>
      <w:r>
        <w:rPr>
          <w:bCs/>
          <w:color w:val="000000"/>
          <w:szCs w:val="32"/>
        </w:rPr>
        <w:t>分类建设布局。</w:t>
      </w:r>
      <w:r>
        <w:rPr>
          <w:color w:val="000000"/>
          <w:szCs w:val="32"/>
        </w:rPr>
        <w:t>鼓励老旧小区统筹利用闲置厂房、仓库、公有物业划拨等存量资源，因地制宜补齐商业设施短板和提升现有设施水平。新建居住区应坚持相对集中原则，优先考虑发展集聚式商业形态，重点建设改造商业综合体、购物中心、社区养老服务设施等，与住宅同步规划、同步建设、同步验收和同步交付。</w:t>
      </w:r>
    </w:p>
    <w:p w:rsidR="00997EE1" w:rsidRDefault="00997EE1" w:rsidP="00997EE1">
      <w:pPr>
        <w:spacing w:line="600" w:lineRule="exact"/>
        <w:ind w:firstLineChars="200" w:firstLine="640"/>
        <w:rPr>
          <w:color w:val="000000"/>
          <w:szCs w:val="32"/>
        </w:rPr>
      </w:pPr>
      <w:r>
        <w:rPr>
          <w:bCs/>
          <w:color w:val="000000"/>
          <w:szCs w:val="32"/>
        </w:rPr>
        <w:t>4.</w:t>
      </w:r>
      <w:r>
        <w:rPr>
          <w:bCs/>
          <w:color w:val="000000"/>
          <w:szCs w:val="32"/>
          <w:lang w:val="en"/>
        </w:rPr>
        <w:t xml:space="preserve"> </w:t>
      </w:r>
      <w:r>
        <w:rPr>
          <w:bCs/>
          <w:color w:val="000000"/>
          <w:szCs w:val="32"/>
        </w:rPr>
        <w:t>就近科学选址。</w:t>
      </w:r>
      <w:r>
        <w:rPr>
          <w:color w:val="000000"/>
          <w:szCs w:val="32"/>
        </w:rPr>
        <w:t>坚持便利居民的原则，优先选择地理位置优越、交通便利、人流相对集中的区域，可结合社区服务中心、卫生中心、文化中心等公共设施或交通枢纽，沿居住区主要道路布局设置，实现居民步行一刻钟左右到达。</w:t>
      </w:r>
    </w:p>
    <w:p w:rsidR="00997EE1" w:rsidRDefault="00997EE1" w:rsidP="00997EE1">
      <w:pPr>
        <w:spacing w:line="600" w:lineRule="exact"/>
        <w:ind w:firstLineChars="200" w:firstLine="640"/>
        <w:rPr>
          <w:color w:val="000000"/>
          <w:szCs w:val="32"/>
        </w:rPr>
      </w:pPr>
      <w:r>
        <w:rPr>
          <w:bCs/>
          <w:color w:val="000000"/>
          <w:szCs w:val="32"/>
        </w:rPr>
        <w:t>5.</w:t>
      </w:r>
      <w:r>
        <w:rPr>
          <w:bCs/>
          <w:color w:val="000000"/>
          <w:szCs w:val="32"/>
          <w:lang w:val="en"/>
        </w:rPr>
        <w:t xml:space="preserve"> </w:t>
      </w:r>
      <w:r>
        <w:rPr>
          <w:bCs/>
          <w:color w:val="000000"/>
          <w:szCs w:val="32"/>
        </w:rPr>
        <w:t>推动商居和谐。</w:t>
      </w:r>
      <w:r>
        <w:rPr>
          <w:color w:val="000000"/>
          <w:szCs w:val="32"/>
        </w:rPr>
        <w:t>商业设施建设应充分考虑周边商业发展基础，实现优势互补、错位发展，兼顾社交、文化、休闲等功能，因地制宜形成不同的主题街区文化和地方特色文化。规划布局与社区风格、周边环境相协调，有条件的社区商业和住宅应相对分离，减少居民生活干扰，实现商业与居民生活和谐发展。</w:t>
      </w:r>
    </w:p>
    <w:p w:rsidR="00997EE1" w:rsidRDefault="00997EE1" w:rsidP="00997EE1">
      <w:pPr>
        <w:spacing w:line="600" w:lineRule="exact"/>
        <w:ind w:firstLineChars="200"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（三）管理运营要求</w:t>
      </w:r>
    </w:p>
    <w:p w:rsidR="00997EE1" w:rsidRDefault="00997EE1" w:rsidP="00997EE1">
      <w:pPr>
        <w:spacing w:line="600" w:lineRule="exact"/>
        <w:ind w:firstLineChars="200" w:firstLine="640"/>
        <w:rPr>
          <w:color w:val="000000"/>
          <w:szCs w:val="32"/>
        </w:rPr>
      </w:pPr>
      <w:r>
        <w:rPr>
          <w:bCs/>
          <w:color w:val="000000"/>
          <w:szCs w:val="32"/>
        </w:rPr>
        <w:t>1.</w:t>
      </w:r>
      <w:r>
        <w:rPr>
          <w:bCs/>
          <w:color w:val="000000"/>
          <w:szCs w:val="32"/>
          <w:lang w:val="en"/>
        </w:rPr>
        <w:t xml:space="preserve"> </w:t>
      </w:r>
      <w:r>
        <w:rPr>
          <w:bCs/>
          <w:color w:val="000000"/>
          <w:szCs w:val="32"/>
        </w:rPr>
        <w:t>建立多方共商共管机制。</w:t>
      </w:r>
      <w:r>
        <w:rPr>
          <w:color w:val="000000"/>
          <w:szCs w:val="32"/>
        </w:rPr>
        <w:t>整合街道、社区、物业、商户等各方力量，完善管理制度，强化诚信经营和守法意识，通过共建共管加强环境整治和自律规范。</w:t>
      </w:r>
    </w:p>
    <w:p w:rsidR="00997EE1" w:rsidRDefault="00997EE1" w:rsidP="00997EE1">
      <w:pPr>
        <w:spacing w:line="600" w:lineRule="exact"/>
        <w:ind w:firstLineChars="200" w:firstLine="640"/>
        <w:rPr>
          <w:color w:val="000000"/>
          <w:szCs w:val="32"/>
        </w:rPr>
      </w:pPr>
      <w:r>
        <w:rPr>
          <w:bCs/>
          <w:color w:val="000000"/>
          <w:szCs w:val="32"/>
        </w:rPr>
        <w:t>2</w:t>
      </w:r>
      <w:r>
        <w:rPr>
          <w:color w:val="000000"/>
          <w:szCs w:val="32"/>
        </w:rPr>
        <w:t>.</w:t>
      </w:r>
      <w:r>
        <w:rPr>
          <w:color w:val="000000"/>
          <w:szCs w:val="32"/>
          <w:lang w:val="en"/>
        </w:rPr>
        <w:t xml:space="preserve"> </w:t>
      </w:r>
      <w:r>
        <w:rPr>
          <w:bCs/>
          <w:color w:val="000000"/>
          <w:szCs w:val="32"/>
        </w:rPr>
        <w:t>探索多种建设运营模式。</w:t>
      </w:r>
      <w:r>
        <w:rPr>
          <w:color w:val="000000"/>
          <w:szCs w:val="32"/>
        </w:rPr>
        <w:t>鼓励社会力量在便民利民惠</w:t>
      </w:r>
      <w:r>
        <w:rPr>
          <w:color w:val="000000"/>
          <w:szCs w:val="32"/>
        </w:rPr>
        <w:lastRenderedPageBreak/>
        <w:t>民的原则下参与便民生活</w:t>
      </w:r>
      <w:proofErr w:type="gramStart"/>
      <w:r>
        <w:rPr>
          <w:color w:val="000000"/>
          <w:szCs w:val="32"/>
        </w:rPr>
        <w:t>圈投资</w:t>
      </w:r>
      <w:proofErr w:type="gramEnd"/>
      <w:r>
        <w:rPr>
          <w:color w:val="000000"/>
          <w:szCs w:val="32"/>
        </w:rPr>
        <w:t>建设和招商运营，探索</w:t>
      </w:r>
      <w:r>
        <w:rPr>
          <w:color w:val="000000"/>
          <w:szCs w:val="32"/>
        </w:rPr>
        <w:t>“</w:t>
      </w:r>
      <w:r>
        <w:rPr>
          <w:color w:val="000000"/>
          <w:szCs w:val="32"/>
        </w:rPr>
        <w:t>政府建设、企业运营</w:t>
      </w:r>
      <w:r>
        <w:rPr>
          <w:color w:val="000000"/>
          <w:szCs w:val="32"/>
        </w:rPr>
        <w:t>”</w:t>
      </w:r>
      <w:r>
        <w:rPr>
          <w:color w:val="000000"/>
          <w:szCs w:val="32"/>
        </w:rPr>
        <w:t>、</w:t>
      </w:r>
      <w:r>
        <w:rPr>
          <w:color w:val="000000"/>
          <w:szCs w:val="32"/>
        </w:rPr>
        <w:t>“</w:t>
      </w:r>
      <w:r>
        <w:rPr>
          <w:color w:val="000000"/>
          <w:szCs w:val="32"/>
        </w:rPr>
        <w:t>企业投资、政府补贴</w:t>
      </w:r>
      <w:r>
        <w:rPr>
          <w:color w:val="000000"/>
          <w:szCs w:val="32"/>
        </w:rPr>
        <w:t>”</w:t>
      </w:r>
      <w:r>
        <w:rPr>
          <w:color w:val="000000"/>
          <w:szCs w:val="32"/>
        </w:rPr>
        <w:t>等市场化驱动模式。严格管理商业设施，不得随意改变便民商业设施的用途和性质。</w:t>
      </w:r>
    </w:p>
    <w:p w:rsidR="00997EE1" w:rsidRDefault="00997EE1" w:rsidP="00997EE1">
      <w:pPr>
        <w:spacing w:line="600" w:lineRule="exact"/>
        <w:ind w:firstLineChars="200" w:firstLine="640"/>
        <w:rPr>
          <w:color w:val="000000"/>
          <w:szCs w:val="32"/>
        </w:rPr>
      </w:pPr>
      <w:r>
        <w:rPr>
          <w:bCs/>
          <w:color w:val="000000"/>
          <w:szCs w:val="32"/>
        </w:rPr>
        <w:t>3.</w:t>
      </w:r>
      <w:r>
        <w:rPr>
          <w:bCs/>
          <w:color w:val="000000"/>
          <w:szCs w:val="32"/>
          <w:lang w:val="en"/>
        </w:rPr>
        <w:t xml:space="preserve"> </w:t>
      </w:r>
      <w:r>
        <w:rPr>
          <w:bCs/>
          <w:color w:val="000000"/>
          <w:szCs w:val="32"/>
        </w:rPr>
        <w:t>引导商户诚信经营。</w:t>
      </w:r>
      <w:r>
        <w:rPr>
          <w:color w:val="000000"/>
          <w:szCs w:val="32"/>
        </w:rPr>
        <w:t>督促超市、便利店等商户定期加强对其经营食品的自查，确保食品安全，对临近保质期的食品信息进行提前预警、分类管理，作特别标示或集中陈列出售，防止食品浪费。加强消费者合法权益保护，打击欺行霸市、强买强卖、消费欺诈等行为。加强知识产权保护。</w:t>
      </w:r>
    </w:p>
    <w:p w:rsidR="00997EE1" w:rsidRDefault="00997EE1" w:rsidP="00997EE1">
      <w:pPr>
        <w:spacing w:line="600" w:lineRule="exact"/>
        <w:ind w:firstLineChars="200" w:firstLine="640"/>
        <w:rPr>
          <w:color w:val="000000"/>
          <w:szCs w:val="32"/>
        </w:rPr>
      </w:pPr>
      <w:r>
        <w:rPr>
          <w:bCs/>
          <w:color w:val="000000"/>
          <w:szCs w:val="32"/>
        </w:rPr>
        <w:t>4.</w:t>
      </w:r>
      <w:r>
        <w:rPr>
          <w:bCs/>
          <w:color w:val="000000"/>
          <w:szCs w:val="32"/>
          <w:lang w:val="en"/>
        </w:rPr>
        <w:t xml:space="preserve"> </w:t>
      </w:r>
      <w:r>
        <w:rPr>
          <w:bCs/>
          <w:color w:val="000000"/>
          <w:szCs w:val="32"/>
        </w:rPr>
        <w:t>加强环境保护。</w:t>
      </w:r>
      <w:r>
        <w:rPr>
          <w:color w:val="000000"/>
          <w:szCs w:val="32"/>
        </w:rPr>
        <w:t>加强对污染排放、私搭乱建和占道经营等现象的管理，保持商业网点整洁有序。对产生农产品废弃物、餐厨废弃物、垃圾等的网点，应实行统一回收、统一运输、统一处置。对洗染、理发、沐浴等用水量较大的场所，提倡使用节水节能技术和设备。</w:t>
      </w:r>
    </w:p>
    <w:p w:rsidR="00997EE1" w:rsidRDefault="00997EE1" w:rsidP="00997EE1">
      <w:pPr>
        <w:spacing w:line="600" w:lineRule="exact"/>
        <w:ind w:firstLineChars="200" w:firstLine="640"/>
        <w:rPr>
          <w:color w:val="000000"/>
          <w:szCs w:val="32"/>
        </w:rPr>
      </w:pPr>
      <w:r>
        <w:rPr>
          <w:bCs/>
          <w:color w:val="000000"/>
          <w:szCs w:val="32"/>
        </w:rPr>
        <w:t>5.</w:t>
      </w:r>
      <w:r>
        <w:rPr>
          <w:bCs/>
          <w:color w:val="000000"/>
          <w:szCs w:val="32"/>
          <w:lang w:val="en"/>
        </w:rPr>
        <w:t xml:space="preserve"> </w:t>
      </w:r>
      <w:r>
        <w:rPr>
          <w:bCs/>
          <w:color w:val="000000"/>
          <w:szCs w:val="32"/>
        </w:rPr>
        <w:t>完善</w:t>
      </w:r>
      <w:proofErr w:type="gramStart"/>
      <w:r>
        <w:rPr>
          <w:bCs/>
          <w:color w:val="000000"/>
          <w:szCs w:val="32"/>
        </w:rPr>
        <w:t>适</w:t>
      </w:r>
      <w:proofErr w:type="gramEnd"/>
      <w:r>
        <w:rPr>
          <w:bCs/>
          <w:color w:val="000000"/>
          <w:szCs w:val="32"/>
        </w:rPr>
        <w:t>老化服务。</w:t>
      </w:r>
      <w:r>
        <w:rPr>
          <w:color w:val="000000"/>
          <w:szCs w:val="32"/>
        </w:rPr>
        <w:t>加快建设改造一批充分兼顾老年人及特殊群体生活便利需要的无障碍服务设施，依托社区养老服务设施做好助餐、采购等老年消费配供，及理疗养生、居家照顾、紧急援助、</w:t>
      </w:r>
      <w:proofErr w:type="gramStart"/>
      <w:r>
        <w:rPr>
          <w:color w:val="000000"/>
          <w:szCs w:val="32"/>
        </w:rPr>
        <w:t>助洁助浴</w:t>
      </w:r>
      <w:proofErr w:type="gramEnd"/>
      <w:r>
        <w:rPr>
          <w:color w:val="000000"/>
          <w:szCs w:val="32"/>
        </w:rPr>
        <w:t>等服务。鼓励企业设立线上线下融合、为老年人服务的专柜和体验店，大力发展养老相关产业融合的新模式新业态。</w:t>
      </w:r>
    </w:p>
    <w:p w:rsidR="00997EE1" w:rsidRDefault="00997EE1" w:rsidP="00997EE1">
      <w:pPr>
        <w:spacing w:line="600" w:lineRule="exact"/>
        <w:ind w:firstLineChars="200" w:firstLine="640"/>
        <w:rPr>
          <w:color w:val="000000"/>
          <w:szCs w:val="32"/>
        </w:rPr>
      </w:pPr>
      <w:r>
        <w:rPr>
          <w:bCs/>
          <w:color w:val="000000"/>
          <w:szCs w:val="32"/>
        </w:rPr>
        <w:t>6.</w:t>
      </w:r>
      <w:r>
        <w:rPr>
          <w:bCs/>
          <w:color w:val="000000"/>
          <w:szCs w:val="32"/>
          <w:lang w:val="en"/>
        </w:rPr>
        <w:t xml:space="preserve"> </w:t>
      </w:r>
      <w:r>
        <w:rPr>
          <w:bCs/>
          <w:color w:val="000000"/>
          <w:szCs w:val="32"/>
        </w:rPr>
        <w:t>优化服务管理。</w:t>
      </w:r>
      <w:r>
        <w:rPr>
          <w:color w:val="000000"/>
          <w:szCs w:val="32"/>
        </w:rPr>
        <w:t>以安全、美观为目标，规范户外广告、门店招牌、灯光景观等管理，强化安全、提升品质，推动社区环境更加整洁美观，同时注重因地制宜，突出区域特色，</w:t>
      </w:r>
      <w:r>
        <w:rPr>
          <w:color w:val="000000"/>
          <w:szCs w:val="32"/>
        </w:rPr>
        <w:lastRenderedPageBreak/>
        <w:t>避免</w:t>
      </w:r>
      <w:r>
        <w:rPr>
          <w:color w:val="000000"/>
          <w:szCs w:val="32"/>
        </w:rPr>
        <w:t>“</w:t>
      </w:r>
      <w:r>
        <w:rPr>
          <w:color w:val="000000"/>
          <w:szCs w:val="32"/>
        </w:rPr>
        <w:t>千店一面</w:t>
      </w:r>
      <w:r>
        <w:rPr>
          <w:color w:val="000000"/>
          <w:szCs w:val="32"/>
        </w:rPr>
        <w:t>”</w:t>
      </w:r>
      <w:r>
        <w:rPr>
          <w:color w:val="000000"/>
          <w:szCs w:val="32"/>
        </w:rPr>
        <w:t>。鼓励举办形式多样的社区消费节等促销活动。鼓励加强社区法律援助服务，为商户涉法和居民消费纠纷提供服务。</w:t>
      </w:r>
    </w:p>
    <w:p w:rsidR="00997EE1" w:rsidRDefault="00997EE1" w:rsidP="00997EE1">
      <w:pPr>
        <w:spacing w:line="600" w:lineRule="exact"/>
        <w:ind w:firstLineChars="200" w:firstLine="640"/>
      </w:pPr>
      <w:r>
        <w:rPr>
          <w:color w:val="000000"/>
          <w:szCs w:val="32"/>
        </w:rPr>
        <w:t>7.</w:t>
      </w:r>
      <w:r>
        <w:rPr>
          <w:color w:val="000000"/>
          <w:szCs w:val="32"/>
          <w:lang w:val="en"/>
        </w:rPr>
        <w:t xml:space="preserve"> </w:t>
      </w:r>
      <w:r>
        <w:rPr>
          <w:color w:val="000000"/>
          <w:szCs w:val="32"/>
        </w:rPr>
        <w:t>加强安全管理。相关责任部门要提升安全生产的自觉性，督促商户加强安全生产，落实主体责任，化解安全风险，提高安全生产工作效能。</w:t>
      </w:r>
    </w:p>
    <w:p w:rsidR="00997EE1" w:rsidRDefault="00997EE1" w:rsidP="00997EE1">
      <w:pPr>
        <w:spacing w:line="600" w:lineRule="exact"/>
        <w:ind w:firstLineChars="200"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（四）服务创新要求</w:t>
      </w:r>
    </w:p>
    <w:p w:rsidR="00997EE1" w:rsidRDefault="00997EE1" w:rsidP="00997EE1">
      <w:pPr>
        <w:spacing w:line="600" w:lineRule="exact"/>
        <w:ind w:firstLineChars="200" w:firstLine="640"/>
        <w:rPr>
          <w:color w:val="000000"/>
          <w:szCs w:val="32"/>
        </w:rPr>
      </w:pPr>
      <w:r>
        <w:rPr>
          <w:bCs/>
          <w:color w:val="000000"/>
          <w:szCs w:val="32"/>
        </w:rPr>
        <w:t>1.</w:t>
      </w:r>
      <w:r>
        <w:rPr>
          <w:bCs/>
          <w:color w:val="000000"/>
          <w:szCs w:val="32"/>
          <w:lang w:val="en"/>
        </w:rPr>
        <w:t xml:space="preserve"> </w:t>
      </w:r>
      <w:r>
        <w:rPr>
          <w:bCs/>
          <w:color w:val="000000"/>
          <w:szCs w:val="32"/>
        </w:rPr>
        <w:t>探索平台化集成创新模式。</w:t>
      </w:r>
      <w:r>
        <w:rPr>
          <w:color w:val="000000"/>
          <w:szCs w:val="32"/>
        </w:rPr>
        <w:t>鼓励专业运营主体整合商户资源，通过小程序、</w:t>
      </w:r>
      <w:r>
        <w:rPr>
          <w:color w:val="000000"/>
          <w:szCs w:val="32"/>
        </w:rPr>
        <w:t>APP</w:t>
      </w:r>
      <w:r>
        <w:rPr>
          <w:color w:val="000000"/>
          <w:szCs w:val="32"/>
        </w:rPr>
        <w:t>、综合服务信息平台等，接入购物、餐饮、休闲、文化、养老、家政等线上功能，面向居民提供周边商品和服务搜索、信息查询、生活缴费、地理导航及线上发券、线下兑换等免费服务，打造商业集约式发展生态圈，打通智慧城市、智慧社区、智能管家，融合商业属性和社会属性。</w:t>
      </w:r>
    </w:p>
    <w:p w:rsidR="00997EE1" w:rsidRDefault="00997EE1" w:rsidP="00997EE1">
      <w:pPr>
        <w:spacing w:line="600" w:lineRule="exact"/>
        <w:ind w:firstLineChars="200" w:firstLine="640"/>
        <w:rPr>
          <w:color w:val="000000"/>
          <w:szCs w:val="32"/>
        </w:rPr>
      </w:pPr>
      <w:r>
        <w:rPr>
          <w:bCs/>
          <w:color w:val="000000"/>
          <w:szCs w:val="32"/>
        </w:rPr>
        <w:t>2.</w:t>
      </w:r>
      <w:r>
        <w:rPr>
          <w:bCs/>
          <w:color w:val="000000"/>
          <w:szCs w:val="32"/>
          <w:lang w:val="en"/>
        </w:rPr>
        <w:t xml:space="preserve"> </w:t>
      </w:r>
      <w:r>
        <w:rPr>
          <w:bCs/>
          <w:color w:val="000000"/>
          <w:szCs w:val="32"/>
        </w:rPr>
        <w:t>鼓励延展拓宽服务模式。</w:t>
      </w:r>
      <w:r>
        <w:rPr>
          <w:color w:val="000000"/>
          <w:szCs w:val="32"/>
        </w:rPr>
        <w:t>鼓励商户提供网</w:t>
      </w:r>
      <w:proofErr w:type="gramStart"/>
      <w:r>
        <w:rPr>
          <w:color w:val="000000"/>
          <w:szCs w:val="32"/>
        </w:rPr>
        <w:t>订店取</w:t>
      </w:r>
      <w:proofErr w:type="gramEnd"/>
      <w:r>
        <w:rPr>
          <w:color w:val="000000"/>
          <w:szCs w:val="32"/>
        </w:rPr>
        <w:t>、线上下单、配送到家、服务上门等多样化服务，促进商户与居民和谐互动。鼓励商户根据居民多样化、个性化消费需求，创新经营品类，延伸服务链条，提供定制化服务。鼓励探索净菜进城、社交客厅、亲子体验等新模式新业态。</w:t>
      </w:r>
    </w:p>
    <w:p w:rsidR="00997EE1" w:rsidRDefault="00997EE1" w:rsidP="00997EE1">
      <w:pPr>
        <w:spacing w:line="600" w:lineRule="exact"/>
        <w:ind w:firstLineChars="200" w:firstLine="640"/>
        <w:rPr>
          <w:color w:val="000000"/>
          <w:szCs w:val="32"/>
        </w:rPr>
      </w:pPr>
      <w:r>
        <w:rPr>
          <w:bCs/>
          <w:color w:val="000000"/>
          <w:szCs w:val="32"/>
        </w:rPr>
        <w:t>3.</w:t>
      </w:r>
      <w:r>
        <w:rPr>
          <w:bCs/>
          <w:color w:val="000000"/>
          <w:szCs w:val="32"/>
          <w:lang w:val="en"/>
        </w:rPr>
        <w:t xml:space="preserve"> </w:t>
      </w:r>
      <w:r>
        <w:rPr>
          <w:bCs/>
          <w:color w:val="000000"/>
          <w:szCs w:val="32"/>
        </w:rPr>
        <w:t>规范</w:t>
      </w:r>
      <w:proofErr w:type="gramStart"/>
      <w:r>
        <w:rPr>
          <w:bCs/>
          <w:color w:val="000000"/>
          <w:szCs w:val="32"/>
        </w:rPr>
        <w:t>社区电</w:t>
      </w:r>
      <w:proofErr w:type="gramEnd"/>
      <w:r>
        <w:rPr>
          <w:bCs/>
          <w:color w:val="000000"/>
          <w:szCs w:val="32"/>
        </w:rPr>
        <w:t>商（社区团购）发展。</w:t>
      </w:r>
      <w:r>
        <w:rPr>
          <w:color w:val="000000"/>
          <w:szCs w:val="32"/>
        </w:rPr>
        <w:t>推动平台企业为高质量发展和高品质生活服务，为社区商户提供营销、信息、流量、数字化工具等免费或让利服务，提供集采集配、</w:t>
      </w:r>
      <w:proofErr w:type="gramStart"/>
      <w:r>
        <w:rPr>
          <w:color w:val="000000"/>
          <w:szCs w:val="32"/>
        </w:rPr>
        <w:t>统仓</w:t>
      </w:r>
      <w:proofErr w:type="gramEnd"/>
      <w:r>
        <w:rPr>
          <w:color w:val="000000"/>
          <w:szCs w:val="32"/>
        </w:rPr>
        <w:t>统配等供应链支撑，将实体店作为供应</w:t>
      </w:r>
      <w:proofErr w:type="gramStart"/>
      <w:r>
        <w:rPr>
          <w:color w:val="000000"/>
          <w:szCs w:val="32"/>
        </w:rPr>
        <w:t>链合作</w:t>
      </w:r>
      <w:proofErr w:type="gramEnd"/>
      <w:r>
        <w:rPr>
          <w:color w:val="000000"/>
          <w:szCs w:val="32"/>
        </w:rPr>
        <w:t>的重要环节，</w:t>
      </w:r>
      <w:proofErr w:type="gramStart"/>
      <w:r>
        <w:rPr>
          <w:color w:val="000000"/>
          <w:szCs w:val="32"/>
        </w:rPr>
        <w:lastRenderedPageBreak/>
        <w:t>实现线</w:t>
      </w:r>
      <w:proofErr w:type="gramEnd"/>
      <w:r>
        <w:rPr>
          <w:color w:val="000000"/>
          <w:szCs w:val="32"/>
        </w:rPr>
        <w:t>上线下融合、</w:t>
      </w:r>
      <w:proofErr w:type="gramStart"/>
      <w:r>
        <w:rPr>
          <w:color w:val="000000"/>
          <w:szCs w:val="32"/>
        </w:rPr>
        <w:t>店配宅配</w:t>
      </w:r>
      <w:proofErr w:type="gramEnd"/>
      <w:r>
        <w:rPr>
          <w:color w:val="000000"/>
          <w:szCs w:val="32"/>
        </w:rPr>
        <w:t>融合。</w:t>
      </w:r>
    </w:p>
    <w:p w:rsidR="00997EE1" w:rsidRDefault="00997EE1" w:rsidP="00997EE1">
      <w:pPr>
        <w:spacing w:line="600" w:lineRule="exact"/>
        <w:ind w:firstLineChars="200" w:firstLine="640"/>
        <w:rPr>
          <w:rFonts w:eastAsia="方正仿宋_GB2312"/>
          <w:color w:val="000000"/>
          <w:szCs w:val="32"/>
        </w:rPr>
      </w:pPr>
      <w:r>
        <w:rPr>
          <w:bCs/>
          <w:color w:val="000000"/>
          <w:szCs w:val="32"/>
        </w:rPr>
        <w:t>4.</w:t>
      </w:r>
      <w:r>
        <w:rPr>
          <w:bCs/>
          <w:color w:val="000000"/>
          <w:szCs w:val="32"/>
          <w:lang w:val="en"/>
        </w:rPr>
        <w:t xml:space="preserve"> </w:t>
      </w:r>
      <w:r>
        <w:rPr>
          <w:bCs/>
          <w:color w:val="000000"/>
          <w:szCs w:val="32"/>
        </w:rPr>
        <w:t>推动智能设施广泛应用。</w:t>
      </w:r>
      <w:r>
        <w:rPr>
          <w:color w:val="000000"/>
          <w:szCs w:val="32"/>
        </w:rPr>
        <w:t>推广应用智能化技术和设施，鼓励加强智能快件箱、智能冷冻柜、自助售卖机等智能设施建设，推动智能设施设备进社区、进门店，提高便民生活圈智能化水平。</w:t>
      </w: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p>
    <w:p w:rsidR="0032592D" w:rsidRDefault="0032592D" w:rsidP="0032592D">
      <w:pPr>
        <w:spacing w:line="700" w:lineRule="exact"/>
        <w:rPr>
          <w:rFonts w:ascii="黑体" w:eastAsia="黑体" w:hAnsi="黑体" w:cs="黑体" w:hint="eastAsia"/>
          <w:color w:val="000000"/>
          <w:szCs w:val="32"/>
        </w:rPr>
      </w:pPr>
      <w:r>
        <w:rPr>
          <w:rFonts w:ascii="黑体" w:eastAsia="黑体" w:hAnsi="黑体" w:cs="黑体" w:hint="eastAsia"/>
          <w:color w:val="000000"/>
          <w:szCs w:val="32"/>
        </w:rPr>
        <w:lastRenderedPageBreak/>
        <w:t>附件1所附表格</w:t>
      </w:r>
    </w:p>
    <w:p w:rsidR="0032592D" w:rsidRPr="0032592D" w:rsidRDefault="0032592D" w:rsidP="0032592D">
      <w:pPr>
        <w:pStyle w:val="a0"/>
        <w:jc w:val="center"/>
        <w:rPr>
          <w:rFonts w:hint="eastAsia"/>
        </w:rPr>
      </w:pPr>
      <w:r>
        <w:rPr>
          <w:rFonts w:ascii="方正小标宋简体" w:eastAsia="方正小标宋简体" w:hAnsi="方正小标宋简体" w:cs="方正小标宋简体" w:hint="eastAsia"/>
          <w:color w:val="000000"/>
          <w:kern w:val="0"/>
          <w:sz w:val="36"/>
          <w:szCs w:val="36"/>
          <w:lang w:bidi="ar"/>
        </w:rPr>
        <w:t>城市便民生活圈试点区建设情况汇总表</w:t>
      </w:r>
      <w:bookmarkStart w:id="0" w:name="_GoBack"/>
      <w:bookmarkEnd w:id="0"/>
    </w:p>
    <w:tbl>
      <w:tblPr>
        <w:tblpPr w:leftFromText="180" w:rightFromText="180" w:vertAnchor="text" w:horzAnchor="page" w:tblpX="1445" w:tblpY="713"/>
        <w:tblOverlap w:val="never"/>
        <w:tblW w:w="9900" w:type="dxa"/>
        <w:tblLook w:val="0000" w:firstRow="0" w:lastRow="0" w:firstColumn="0" w:lastColumn="0" w:noHBand="0" w:noVBand="0"/>
      </w:tblPr>
      <w:tblGrid>
        <w:gridCol w:w="907"/>
        <w:gridCol w:w="816"/>
        <w:gridCol w:w="880"/>
        <w:gridCol w:w="907"/>
        <w:gridCol w:w="595"/>
        <w:gridCol w:w="541"/>
        <w:gridCol w:w="544"/>
        <w:gridCol w:w="584"/>
        <w:gridCol w:w="893"/>
        <w:gridCol w:w="851"/>
        <w:gridCol w:w="809"/>
        <w:gridCol w:w="756"/>
        <w:gridCol w:w="817"/>
      </w:tblGrid>
      <w:tr w:rsidR="0032592D" w:rsidTr="008D73FC">
        <w:trPr>
          <w:trHeight w:val="90"/>
        </w:trPr>
        <w:tc>
          <w:tcPr>
            <w:tcW w:w="1723" w:type="dxa"/>
            <w:gridSpan w:val="2"/>
            <w:tcBorders>
              <w:top w:val="nil"/>
              <w:left w:val="nil"/>
              <w:bottom w:val="single" w:sz="4" w:space="0" w:color="000000"/>
              <w:right w:val="nil"/>
            </w:tcBorders>
            <w:vAlign w:val="center"/>
          </w:tcPr>
          <w:p w:rsidR="0032592D" w:rsidRDefault="0032592D" w:rsidP="008D73F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试点区：</w:t>
            </w:r>
          </w:p>
        </w:tc>
        <w:tc>
          <w:tcPr>
            <w:tcW w:w="880" w:type="dxa"/>
            <w:tcBorders>
              <w:top w:val="nil"/>
              <w:left w:val="nil"/>
              <w:bottom w:val="nil"/>
              <w:right w:val="nil"/>
            </w:tcBorders>
            <w:vAlign w:val="center"/>
          </w:tcPr>
          <w:p w:rsidR="0032592D" w:rsidRDefault="0032592D" w:rsidP="008D73FC">
            <w:pPr>
              <w:rPr>
                <w:rFonts w:ascii="宋体" w:eastAsia="宋体" w:hAnsi="宋体" w:cs="宋体" w:hint="eastAsia"/>
                <w:color w:val="000000"/>
                <w:sz w:val="22"/>
                <w:szCs w:val="22"/>
              </w:rPr>
            </w:pPr>
          </w:p>
        </w:tc>
        <w:tc>
          <w:tcPr>
            <w:tcW w:w="907" w:type="dxa"/>
            <w:tcBorders>
              <w:top w:val="nil"/>
              <w:left w:val="nil"/>
              <w:bottom w:val="nil"/>
              <w:right w:val="nil"/>
            </w:tcBorders>
            <w:vAlign w:val="center"/>
          </w:tcPr>
          <w:p w:rsidR="0032592D" w:rsidRDefault="0032592D" w:rsidP="008D73FC">
            <w:pPr>
              <w:rPr>
                <w:rFonts w:ascii="宋体" w:eastAsia="宋体" w:hAnsi="宋体" w:cs="宋体" w:hint="eastAsia"/>
                <w:color w:val="000000"/>
                <w:sz w:val="22"/>
                <w:szCs w:val="22"/>
              </w:rPr>
            </w:pPr>
          </w:p>
        </w:tc>
        <w:tc>
          <w:tcPr>
            <w:tcW w:w="595" w:type="dxa"/>
            <w:tcBorders>
              <w:top w:val="nil"/>
              <w:left w:val="nil"/>
              <w:bottom w:val="nil"/>
              <w:right w:val="nil"/>
            </w:tcBorders>
            <w:vAlign w:val="center"/>
          </w:tcPr>
          <w:p w:rsidR="0032592D" w:rsidRDefault="0032592D" w:rsidP="008D73FC">
            <w:pPr>
              <w:rPr>
                <w:rFonts w:ascii="宋体" w:eastAsia="宋体" w:hAnsi="宋体" w:cs="宋体" w:hint="eastAsia"/>
                <w:color w:val="000000"/>
                <w:sz w:val="22"/>
                <w:szCs w:val="22"/>
              </w:rPr>
            </w:pPr>
          </w:p>
        </w:tc>
        <w:tc>
          <w:tcPr>
            <w:tcW w:w="2562" w:type="dxa"/>
            <w:gridSpan w:val="4"/>
            <w:tcBorders>
              <w:top w:val="nil"/>
              <w:left w:val="nil"/>
              <w:bottom w:val="nil"/>
              <w:right w:val="nil"/>
            </w:tcBorders>
            <w:vAlign w:val="center"/>
          </w:tcPr>
          <w:p w:rsidR="0032592D" w:rsidRDefault="0032592D" w:rsidP="008D73FC">
            <w:pPr>
              <w:jc w:val="center"/>
              <w:rPr>
                <w:rFonts w:ascii="宋体" w:eastAsia="宋体" w:hAnsi="宋体" w:cs="宋体" w:hint="eastAsia"/>
                <w:color w:val="000000"/>
                <w:sz w:val="22"/>
                <w:szCs w:val="22"/>
              </w:rPr>
            </w:pPr>
          </w:p>
        </w:tc>
        <w:tc>
          <w:tcPr>
            <w:tcW w:w="3233" w:type="dxa"/>
            <w:gridSpan w:val="4"/>
            <w:tcBorders>
              <w:top w:val="nil"/>
              <w:left w:val="nil"/>
              <w:bottom w:val="nil"/>
              <w:right w:val="nil"/>
            </w:tcBorders>
            <w:vAlign w:val="center"/>
          </w:tcPr>
          <w:p w:rsidR="0032592D" w:rsidRDefault="0032592D" w:rsidP="008D73FC">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截至日期：2022年5月×日</w:t>
            </w:r>
          </w:p>
        </w:tc>
      </w:tr>
      <w:tr w:rsidR="0032592D" w:rsidTr="008D73FC">
        <w:trPr>
          <w:trHeight w:val="810"/>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生活圈总数量（</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3171" w:type="dxa"/>
            <w:gridSpan w:val="5"/>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上年底常住人口（万人）</w:t>
            </w: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上年</w:t>
            </w:r>
            <w:proofErr w:type="gramStart"/>
            <w:r>
              <w:rPr>
                <w:rFonts w:ascii="宋体" w:eastAsia="宋体" w:hAnsi="宋体" w:cs="宋体" w:hint="eastAsia"/>
                <w:color w:val="000000"/>
                <w:kern w:val="0"/>
                <w:sz w:val="20"/>
                <w:szCs w:val="20"/>
                <w:lang w:bidi="ar"/>
              </w:rPr>
              <w:t>底社会</w:t>
            </w:r>
            <w:proofErr w:type="gramEnd"/>
            <w:r>
              <w:rPr>
                <w:rFonts w:ascii="宋体" w:eastAsia="宋体" w:hAnsi="宋体" w:cs="宋体" w:hint="eastAsia"/>
                <w:color w:val="000000"/>
                <w:kern w:val="0"/>
                <w:sz w:val="20"/>
                <w:szCs w:val="20"/>
                <w:lang w:bidi="ar"/>
              </w:rPr>
              <w:t>消费品零售总额（亿元）</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r>
      <w:tr w:rsidR="0032592D" w:rsidTr="008D73FC">
        <w:trPr>
          <w:trHeight w:val="555"/>
        </w:trPr>
        <w:tc>
          <w:tcPr>
            <w:tcW w:w="3510" w:type="dxa"/>
            <w:gridSpan w:val="4"/>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试点生活圈的类型划分</w:t>
            </w:r>
          </w:p>
        </w:tc>
        <w:tc>
          <w:tcPr>
            <w:tcW w:w="6390" w:type="dxa"/>
            <w:gridSpan w:val="9"/>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试点生活圈有关情况（存量）</w:t>
            </w:r>
          </w:p>
        </w:tc>
      </w:tr>
      <w:tr w:rsidR="0032592D" w:rsidTr="008D73FC">
        <w:trPr>
          <w:trHeight w:val="1480"/>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集聚式为主（</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街坊式为主（</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分布式为主（</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小计</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品牌连锁店数量（</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c>
          <w:tcPr>
            <w:tcW w:w="1128" w:type="dxa"/>
            <w:gridSpan w:val="2"/>
            <w:tcBorders>
              <w:top w:val="single" w:sz="4" w:space="0" w:color="000000"/>
              <w:left w:val="nil"/>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品牌连锁数量占社区商业网点数量比例（%）</w:t>
            </w: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商业中心和邻里中心数量（座）</w:t>
            </w:r>
          </w:p>
        </w:tc>
        <w:tc>
          <w:tcPr>
            <w:tcW w:w="85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商业网点从业人数（万人）</w:t>
            </w: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生活圈服务覆盖的居民数量（万人）</w:t>
            </w: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w:t>
            </w:r>
          </w:p>
        </w:tc>
      </w:tr>
      <w:tr w:rsidR="0032592D" w:rsidTr="008D73FC">
        <w:trPr>
          <w:trHeight w:val="760"/>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1128" w:type="dxa"/>
            <w:gridSpan w:val="2"/>
            <w:tcBorders>
              <w:top w:val="single" w:sz="4" w:space="0" w:color="000000"/>
              <w:left w:val="nil"/>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r>
      <w:tr w:rsidR="0032592D" w:rsidTr="008D73FC">
        <w:trPr>
          <w:trHeight w:val="510"/>
        </w:trPr>
        <w:tc>
          <w:tcPr>
            <w:tcW w:w="9900" w:type="dxa"/>
            <w:gridSpan w:val="13"/>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试点生活圈的商业网点（店铺）</w:t>
            </w:r>
            <w:proofErr w:type="gramStart"/>
            <w:r>
              <w:rPr>
                <w:rFonts w:ascii="宋体" w:eastAsia="宋体" w:hAnsi="宋体" w:cs="宋体" w:hint="eastAsia"/>
                <w:color w:val="000000"/>
                <w:kern w:val="0"/>
                <w:sz w:val="24"/>
                <w:lang w:bidi="ar"/>
              </w:rPr>
              <w:t>按业态</w:t>
            </w:r>
            <w:proofErr w:type="gramEnd"/>
            <w:r>
              <w:rPr>
                <w:rFonts w:ascii="宋体" w:eastAsia="宋体" w:hAnsi="宋体" w:cs="宋体" w:hint="eastAsia"/>
                <w:color w:val="000000"/>
                <w:kern w:val="0"/>
                <w:sz w:val="24"/>
                <w:lang w:bidi="ar"/>
              </w:rPr>
              <w:t>分类统计（存量）</w:t>
            </w:r>
          </w:p>
        </w:tc>
      </w:tr>
      <w:tr w:rsidR="0032592D" w:rsidTr="008D73FC">
        <w:trPr>
          <w:trHeight w:val="705"/>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合计</w:t>
            </w:r>
          </w:p>
        </w:tc>
        <w:tc>
          <w:tcPr>
            <w:tcW w:w="5760" w:type="dxa"/>
            <w:gridSpan w:val="8"/>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基本保障类商业网点数量（</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c>
          <w:tcPr>
            <w:tcW w:w="3233" w:type="dxa"/>
            <w:gridSpan w:val="4"/>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品质提质类商业网点数量（</w:t>
            </w:r>
            <w:proofErr w:type="gramStart"/>
            <w:r>
              <w:rPr>
                <w:rFonts w:ascii="宋体" w:eastAsia="宋体" w:hAnsi="宋体" w:cs="宋体" w:hint="eastAsia"/>
                <w:color w:val="000000"/>
                <w:kern w:val="0"/>
                <w:sz w:val="20"/>
                <w:szCs w:val="20"/>
                <w:lang w:bidi="ar"/>
              </w:rPr>
              <w:t>个</w:t>
            </w:r>
            <w:proofErr w:type="gramEnd"/>
            <w:r>
              <w:rPr>
                <w:rFonts w:ascii="宋体" w:eastAsia="宋体" w:hAnsi="宋体" w:cs="宋体" w:hint="eastAsia"/>
                <w:color w:val="000000"/>
                <w:kern w:val="0"/>
                <w:sz w:val="20"/>
                <w:szCs w:val="20"/>
                <w:lang w:bidi="ar"/>
              </w:rPr>
              <w:t>）</w:t>
            </w:r>
          </w:p>
        </w:tc>
      </w:tr>
      <w:tr w:rsidR="0032592D" w:rsidTr="008D73FC">
        <w:trPr>
          <w:trHeight w:val="675"/>
        </w:trPr>
        <w:tc>
          <w:tcPr>
            <w:tcW w:w="907" w:type="dxa"/>
            <w:vMerge/>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便利店</w:t>
            </w: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综合超市</w:t>
            </w:r>
          </w:p>
        </w:tc>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菜市场</w:t>
            </w:r>
          </w:p>
        </w:tc>
        <w:tc>
          <w:tcPr>
            <w:tcW w:w="595"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生鲜店（菜店）</w:t>
            </w:r>
          </w:p>
        </w:tc>
        <w:tc>
          <w:tcPr>
            <w:tcW w:w="54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早餐店</w:t>
            </w:r>
          </w:p>
        </w:tc>
        <w:tc>
          <w:tcPr>
            <w:tcW w:w="544"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家政店</w:t>
            </w:r>
          </w:p>
        </w:tc>
        <w:tc>
          <w:tcPr>
            <w:tcW w:w="584"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维修点</w:t>
            </w: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其他店铺</w:t>
            </w:r>
          </w:p>
        </w:tc>
        <w:tc>
          <w:tcPr>
            <w:tcW w:w="85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养老站点</w:t>
            </w:r>
          </w:p>
        </w:tc>
        <w:tc>
          <w:tcPr>
            <w:tcW w:w="809"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新式书店</w:t>
            </w:r>
          </w:p>
        </w:tc>
        <w:tc>
          <w:tcPr>
            <w:tcW w:w="75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运动健身房</w:t>
            </w: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其他店铺</w:t>
            </w:r>
          </w:p>
        </w:tc>
      </w:tr>
      <w:tr w:rsidR="0032592D" w:rsidTr="008D73FC">
        <w:trPr>
          <w:trHeight w:val="370"/>
        </w:trPr>
        <w:tc>
          <w:tcPr>
            <w:tcW w:w="907"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816"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880"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907"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595"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541"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544"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584"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893"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851"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809" w:type="dxa"/>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15"/>
                <w:szCs w:val="15"/>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15"/>
                <w:szCs w:val="15"/>
              </w:rPr>
            </w:pPr>
          </w:p>
        </w:tc>
      </w:tr>
      <w:tr w:rsidR="0032592D" w:rsidTr="008D73FC">
        <w:trPr>
          <w:trHeight w:val="1912"/>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年度推进计划</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当年试点生活圈覆盖</w:t>
            </w:r>
            <w:proofErr w:type="gramStart"/>
            <w:r>
              <w:rPr>
                <w:rFonts w:ascii="宋体" w:eastAsia="宋体" w:hAnsi="宋体" w:cs="宋体" w:hint="eastAsia"/>
                <w:color w:val="000000"/>
                <w:kern w:val="0"/>
                <w:sz w:val="16"/>
                <w:szCs w:val="16"/>
                <w:lang w:bidi="ar"/>
              </w:rPr>
              <w:t>社区拟占辖区</w:t>
            </w:r>
            <w:proofErr w:type="gramEnd"/>
            <w:r>
              <w:rPr>
                <w:rFonts w:ascii="宋体" w:eastAsia="宋体" w:hAnsi="宋体" w:cs="宋体" w:hint="eastAsia"/>
                <w:color w:val="000000"/>
                <w:kern w:val="0"/>
                <w:sz w:val="16"/>
                <w:szCs w:val="16"/>
                <w:lang w:bidi="ar"/>
              </w:rPr>
              <w:t>全部社区比例（％）</w:t>
            </w: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计划逐年推进试点生活圈覆盖社区的数量（</w:t>
            </w:r>
            <w:proofErr w:type="gramStart"/>
            <w:r>
              <w:rPr>
                <w:rFonts w:ascii="宋体" w:eastAsia="宋体" w:hAnsi="宋体" w:cs="宋体" w:hint="eastAsia"/>
                <w:color w:val="000000"/>
                <w:kern w:val="0"/>
                <w:sz w:val="16"/>
                <w:szCs w:val="16"/>
                <w:lang w:bidi="ar"/>
              </w:rPr>
              <w:t>个</w:t>
            </w:r>
            <w:proofErr w:type="gramEnd"/>
            <w:r>
              <w:rPr>
                <w:rFonts w:ascii="宋体" w:eastAsia="宋体" w:hAnsi="宋体" w:cs="宋体" w:hint="eastAsia"/>
                <w:color w:val="000000"/>
                <w:kern w:val="0"/>
                <w:sz w:val="16"/>
                <w:szCs w:val="16"/>
                <w:lang w:bidi="ar"/>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建设改造社区商业中心（邻里中心）数量（座）</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拟新增和改造商业网点（店铺）数量（</w:t>
            </w:r>
            <w:proofErr w:type="gramStart"/>
            <w:r>
              <w:rPr>
                <w:rFonts w:ascii="宋体" w:eastAsia="宋体" w:hAnsi="宋体" w:cs="宋体" w:hint="eastAsia"/>
                <w:color w:val="000000"/>
                <w:kern w:val="0"/>
                <w:sz w:val="16"/>
                <w:szCs w:val="16"/>
                <w:lang w:bidi="ar"/>
              </w:rPr>
              <w:t>个</w:t>
            </w:r>
            <w:proofErr w:type="gramEnd"/>
            <w:r>
              <w:rPr>
                <w:rFonts w:ascii="宋体" w:eastAsia="宋体" w:hAnsi="宋体" w:cs="宋体" w:hint="eastAsia"/>
                <w:color w:val="000000"/>
                <w:kern w:val="0"/>
                <w:sz w:val="16"/>
                <w:szCs w:val="16"/>
                <w:lang w:bidi="ar"/>
              </w:rPr>
              <w:t>）</w:t>
            </w:r>
          </w:p>
        </w:tc>
        <w:tc>
          <w:tcPr>
            <w:tcW w:w="1128" w:type="dxa"/>
            <w:gridSpan w:val="2"/>
            <w:tcBorders>
              <w:top w:val="single" w:sz="4" w:space="0" w:color="000000"/>
              <w:left w:val="nil"/>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其中拟新增和改造品牌连锁店数量（</w:t>
            </w:r>
            <w:proofErr w:type="gramStart"/>
            <w:r>
              <w:rPr>
                <w:rFonts w:ascii="宋体" w:eastAsia="宋体" w:hAnsi="宋体" w:cs="宋体" w:hint="eastAsia"/>
                <w:color w:val="000000"/>
                <w:kern w:val="0"/>
                <w:sz w:val="16"/>
                <w:szCs w:val="16"/>
                <w:lang w:bidi="ar"/>
              </w:rPr>
              <w:t>个</w:t>
            </w:r>
            <w:proofErr w:type="gramEnd"/>
            <w:r>
              <w:rPr>
                <w:rFonts w:ascii="宋体" w:eastAsia="宋体" w:hAnsi="宋体" w:cs="宋体" w:hint="eastAsia"/>
                <w:color w:val="000000"/>
                <w:kern w:val="0"/>
                <w:sz w:val="16"/>
                <w:szCs w:val="16"/>
                <w:lang w:bidi="ar"/>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计划新增带动就业人数（人）</w:t>
            </w:r>
          </w:p>
        </w:tc>
        <w:tc>
          <w:tcPr>
            <w:tcW w:w="85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各级政府财政计划投资额（万元）</w:t>
            </w:r>
          </w:p>
        </w:tc>
        <w:tc>
          <w:tcPr>
            <w:tcW w:w="809"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预计社会投资额（万元）</w:t>
            </w:r>
          </w:p>
        </w:tc>
        <w:tc>
          <w:tcPr>
            <w:tcW w:w="75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拟统一应用便民生活圈智慧服务平台的社区数量（</w:t>
            </w:r>
            <w:proofErr w:type="gramStart"/>
            <w:r>
              <w:rPr>
                <w:rFonts w:ascii="宋体" w:eastAsia="宋体" w:hAnsi="宋体" w:cs="宋体" w:hint="eastAsia"/>
                <w:color w:val="000000"/>
                <w:kern w:val="0"/>
                <w:sz w:val="15"/>
                <w:szCs w:val="15"/>
                <w:lang w:bidi="ar"/>
              </w:rPr>
              <w:t>个</w:t>
            </w:r>
            <w:proofErr w:type="gramEnd"/>
            <w:r>
              <w:rPr>
                <w:rFonts w:ascii="宋体" w:eastAsia="宋体" w:hAnsi="宋体" w:cs="宋体" w:hint="eastAsia"/>
                <w:color w:val="000000"/>
                <w:kern w:val="0"/>
                <w:sz w:val="15"/>
                <w:szCs w:val="15"/>
                <w:lang w:bidi="ar"/>
              </w:rPr>
              <w:t>）</w:t>
            </w: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试点生活</w:t>
            </w:r>
            <w:proofErr w:type="gramStart"/>
            <w:r>
              <w:rPr>
                <w:rFonts w:ascii="宋体" w:eastAsia="宋体" w:hAnsi="宋体" w:cs="宋体" w:hint="eastAsia"/>
                <w:color w:val="000000"/>
                <w:kern w:val="0"/>
                <w:sz w:val="16"/>
                <w:szCs w:val="16"/>
                <w:lang w:bidi="ar"/>
              </w:rPr>
              <w:t>圈居民</w:t>
            </w:r>
            <w:proofErr w:type="gramEnd"/>
            <w:r>
              <w:rPr>
                <w:rFonts w:ascii="宋体" w:eastAsia="宋体" w:hAnsi="宋体" w:cs="宋体" w:hint="eastAsia"/>
                <w:color w:val="000000"/>
                <w:kern w:val="0"/>
                <w:sz w:val="16"/>
                <w:szCs w:val="16"/>
                <w:lang w:bidi="ar"/>
              </w:rPr>
              <w:t>对商业网点的综合满意度（％）</w:t>
            </w:r>
          </w:p>
        </w:tc>
      </w:tr>
      <w:tr w:rsidR="0032592D" w:rsidTr="008D73FC">
        <w:trPr>
          <w:trHeight w:val="402"/>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2022年</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r>
      <w:tr w:rsidR="0032592D" w:rsidTr="008D73FC">
        <w:trPr>
          <w:trHeight w:val="402"/>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2023年</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r>
      <w:tr w:rsidR="0032592D" w:rsidTr="008D73FC">
        <w:trPr>
          <w:trHeight w:val="402"/>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2024年</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7360" w:type="dxa"/>
            <w:gridSpan w:val="10"/>
            <w:vMerge w:val="restart"/>
            <w:tcBorders>
              <w:top w:val="nil"/>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此处可暂不填写</w:t>
            </w: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r>
      <w:tr w:rsidR="0032592D" w:rsidTr="008D73FC">
        <w:trPr>
          <w:trHeight w:val="402"/>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2025年</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7360" w:type="dxa"/>
            <w:gridSpan w:val="10"/>
            <w:vMerge/>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r>
      <w:tr w:rsidR="0032592D" w:rsidTr="008D73FC">
        <w:trPr>
          <w:trHeight w:val="402"/>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2026年</w:t>
            </w:r>
          </w:p>
        </w:tc>
        <w:tc>
          <w:tcPr>
            <w:tcW w:w="816"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rPr>
                <w:rFonts w:ascii="宋体" w:eastAsia="宋体" w:hAnsi="宋体" w:cs="宋体" w:hint="eastAsia"/>
                <w:color w:val="000000"/>
                <w:sz w:val="20"/>
                <w:szCs w:val="20"/>
              </w:rPr>
            </w:pPr>
          </w:p>
        </w:tc>
        <w:tc>
          <w:tcPr>
            <w:tcW w:w="7360" w:type="dxa"/>
            <w:gridSpan w:val="10"/>
            <w:vMerge/>
            <w:tcBorders>
              <w:top w:val="nil"/>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jc w:val="center"/>
              <w:rPr>
                <w:rFonts w:ascii="宋体" w:eastAsia="宋体" w:hAnsi="宋体" w:cs="宋体" w:hint="eastAsia"/>
                <w:color w:val="000000"/>
                <w:sz w:val="20"/>
                <w:szCs w:val="20"/>
              </w:rPr>
            </w:pPr>
          </w:p>
        </w:tc>
      </w:tr>
      <w:tr w:rsidR="0032592D" w:rsidTr="008D73FC">
        <w:trPr>
          <w:trHeight w:val="1740"/>
        </w:trPr>
        <w:tc>
          <w:tcPr>
            <w:tcW w:w="907" w:type="dxa"/>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说 明</w:t>
            </w:r>
          </w:p>
        </w:tc>
        <w:tc>
          <w:tcPr>
            <w:tcW w:w="8993" w:type="dxa"/>
            <w:gridSpan w:val="12"/>
            <w:tcBorders>
              <w:top w:val="single" w:sz="4" w:space="0" w:color="000000"/>
              <w:left w:val="single" w:sz="4" w:space="0" w:color="000000"/>
              <w:bottom w:val="single" w:sz="4" w:space="0" w:color="000000"/>
              <w:right w:val="single" w:sz="4" w:space="0" w:color="000000"/>
            </w:tcBorders>
            <w:vAlign w:val="center"/>
          </w:tcPr>
          <w:p w:rsidR="0032592D" w:rsidRDefault="0032592D" w:rsidP="008D73FC">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1.此表为汇总表，由申报区填写，为方便汇总请勿改表格结构。计量单位均保留小数点后两位。生活圈可含一个或多个社区。</w:t>
            </w:r>
            <w:r>
              <w:rPr>
                <w:rFonts w:ascii="宋体" w:eastAsia="宋体" w:hAnsi="宋体" w:cs="宋体" w:hint="eastAsia"/>
                <w:color w:val="000000"/>
                <w:kern w:val="0"/>
                <w:sz w:val="20"/>
                <w:szCs w:val="20"/>
                <w:lang w:bidi="ar"/>
              </w:rPr>
              <w:br/>
              <w:t>2.居民满意度指标：每个生活圈抽样调查不少于50份。</w:t>
            </w:r>
            <w:r>
              <w:rPr>
                <w:rFonts w:ascii="宋体" w:eastAsia="宋体" w:hAnsi="宋体" w:cs="宋体" w:hint="eastAsia"/>
                <w:color w:val="000000"/>
                <w:kern w:val="0"/>
                <w:sz w:val="20"/>
                <w:szCs w:val="20"/>
                <w:lang w:bidi="ar"/>
              </w:rPr>
              <w:br/>
              <w:t>3.此表为地方制定便民生活</w:t>
            </w:r>
            <w:proofErr w:type="gramStart"/>
            <w:r>
              <w:rPr>
                <w:rFonts w:ascii="宋体" w:eastAsia="宋体" w:hAnsi="宋体" w:cs="宋体" w:hint="eastAsia"/>
                <w:color w:val="000000"/>
                <w:kern w:val="0"/>
                <w:sz w:val="20"/>
                <w:szCs w:val="20"/>
                <w:lang w:bidi="ar"/>
              </w:rPr>
              <w:t>圈试点</w:t>
            </w:r>
            <w:proofErr w:type="gramEnd"/>
            <w:r>
              <w:rPr>
                <w:rFonts w:ascii="宋体" w:eastAsia="宋体" w:hAnsi="宋体" w:cs="宋体" w:hint="eastAsia"/>
                <w:color w:val="000000"/>
                <w:kern w:val="0"/>
                <w:sz w:val="20"/>
                <w:szCs w:val="20"/>
                <w:lang w:bidi="ar"/>
              </w:rPr>
              <w:t>方案、专项规划等的依据，请督促街区搞好摸底调查，提高试点方案的针对性、操作性。</w:t>
            </w:r>
          </w:p>
        </w:tc>
      </w:tr>
    </w:tbl>
    <w:p w:rsidR="0032592D" w:rsidRDefault="0032592D" w:rsidP="0032592D"/>
    <w:p w:rsidR="00796CA5" w:rsidRPr="0032592D" w:rsidRDefault="00796CA5"/>
    <w:sectPr w:rsidR="00796CA5" w:rsidRPr="00325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43" w:rsidRDefault="00795343" w:rsidP="0032592D">
      <w:r>
        <w:separator/>
      </w:r>
    </w:p>
  </w:endnote>
  <w:endnote w:type="continuationSeparator" w:id="0">
    <w:p w:rsidR="00795343" w:rsidRDefault="00795343" w:rsidP="0032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2312">
    <w:altName w:val="仿宋"/>
    <w:charset w:val="00"/>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43" w:rsidRDefault="00795343" w:rsidP="0032592D">
      <w:r>
        <w:separator/>
      </w:r>
    </w:p>
  </w:footnote>
  <w:footnote w:type="continuationSeparator" w:id="0">
    <w:p w:rsidR="00795343" w:rsidRDefault="00795343" w:rsidP="0032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E1"/>
    <w:rsid w:val="0032592D"/>
    <w:rsid w:val="00795343"/>
    <w:rsid w:val="00796CA5"/>
    <w:rsid w:val="0099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7EE1"/>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997EE1"/>
    <w:pPr>
      <w:widowControl/>
      <w:spacing w:before="100" w:beforeAutospacing="1" w:after="100" w:afterAutospacing="1"/>
      <w:jc w:val="left"/>
    </w:pPr>
    <w:rPr>
      <w:rFonts w:ascii="宋体" w:eastAsia="宋体" w:hAnsi="宋体" w:cs="宋体"/>
      <w:kern w:val="0"/>
      <w:sz w:val="24"/>
    </w:rPr>
  </w:style>
  <w:style w:type="paragraph" w:styleId="a0">
    <w:name w:val="Body Text"/>
    <w:basedOn w:val="a"/>
    <w:link w:val="Char"/>
    <w:uiPriority w:val="99"/>
    <w:semiHidden/>
    <w:unhideWhenUsed/>
    <w:rsid w:val="00997EE1"/>
    <w:pPr>
      <w:spacing w:after="120"/>
    </w:pPr>
  </w:style>
  <w:style w:type="character" w:customStyle="1" w:styleId="Char">
    <w:name w:val="正文文本 Char"/>
    <w:basedOn w:val="a1"/>
    <w:link w:val="a0"/>
    <w:uiPriority w:val="99"/>
    <w:semiHidden/>
    <w:rsid w:val="00997EE1"/>
    <w:rPr>
      <w:rFonts w:ascii="Times New Roman" w:eastAsia="仿宋_GB2312" w:hAnsi="Times New Roman" w:cs="Times New Roman"/>
      <w:sz w:val="32"/>
      <w:szCs w:val="24"/>
    </w:rPr>
  </w:style>
  <w:style w:type="paragraph" w:styleId="a5">
    <w:name w:val="header"/>
    <w:basedOn w:val="a"/>
    <w:link w:val="Char0"/>
    <w:uiPriority w:val="99"/>
    <w:unhideWhenUsed/>
    <w:rsid w:val="003259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32592D"/>
    <w:rPr>
      <w:rFonts w:ascii="Times New Roman" w:eastAsia="仿宋_GB2312" w:hAnsi="Times New Roman" w:cs="Times New Roman"/>
      <w:sz w:val="18"/>
      <w:szCs w:val="18"/>
    </w:rPr>
  </w:style>
  <w:style w:type="paragraph" w:styleId="a6">
    <w:name w:val="footer"/>
    <w:basedOn w:val="a"/>
    <w:link w:val="Char1"/>
    <w:uiPriority w:val="99"/>
    <w:unhideWhenUsed/>
    <w:rsid w:val="0032592D"/>
    <w:pPr>
      <w:tabs>
        <w:tab w:val="center" w:pos="4153"/>
        <w:tab w:val="right" w:pos="8306"/>
      </w:tabs>
      <w:snapToGrid w:val="0"/>
      <w:jc w:val="left"/>
    </w:pPr>
    <w:rPr>
      <w:sz w:val="18"/>
      <w:szCs w:val="18"/>
    </w:rPr>
  </w:style>
  <w:style w:type="character" w:customStyle="1" w:styleId="Char1">
    <w:name w:val="页脚 Char"/>
    <w:basedOn w:val="a1"/>
    <w:link w:val="a6"/>
    <w:uiPriority w:val="99"/>
    <w:rsid w:val="0032592D"/>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7EE1"/>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997EE1"/>
    <w:pPr>
      <w:widowControl/>
      <w:spacing w:before="100" w:beforeAutospacing="1" w:after="100" w:afterAutospacing="1"/>
      <w:jc w:val="left"/>
    </w:pPr>
    <w:rPr>
      <w:rFonts w:ascii="宋体" w:eastAsia="宋体" w:hAnsi="宋体" w:cs="宋体"/>
      <w:kern w:val="0"/>
      <w:sz w:val="24"/>
    </w:rPr>
  </w:style>
  <w:style w:type="paragraph" w:styleId="a0">
    <w:name w:val="Body Text"/>
    <w:basedOn w:val="a"/>
    <w:link w:val="Char"/>
    <w:uiPriority w:val="99"/>
    <w:semiHidden/>
    <w:unhideWhenUsed/>
    <w:rsid w:val="00997EE1"/>
    <w:pPr>
      <w:spacing w:after="120"/>
    </w:pPr>
  </w:style>
  <w:style w:type="character" w:customStyle="1" w:styleId="Char">
    <w:name w:val="正文文本 Char"/>
    <w:basedOn w:val="a1"/>
    <w:link w:val="a0"/>
    <w:uiPriority w:val="99"/>
    <w:semiHidden/>
    <w:rsid w:val="00997EE1"/>
    <w:rPr>
      <w:rFonts w:ascii="Times New Roman" w:eastAsia="仿宋_GB2312" w:hAnsi="Times New Roman" w:cs="Times New Roman"/>
      <w:sz w:val="32"/>
      <w:szCs w:val="24"/>
    </w:rPr>
  </w:style>
  <w:style w:type="paragraph" w:styleId="a5">
    <w:name w:val="header"/>
    <w:basedOn w:val="a"/>
    <w:link w:val="Char0"/>
    <w:uiPriority w:val="99"/>
    <w:unhideWhenUsed/>
    <w:rsid w:val="003259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32592D"/>
    <w:rPr>
      <w:rFonts w:ascii="Times New Roman" w:eastAsia="仿宋_GB2312" w:hAnsi="Times New Roman" w:cs="Times New Roman"/>
      <w:sz w:val="18"/>
      <w:szCs w:val="18"/>
    </w:rPr>
  </w:style>
  <w:style w:type="paragraph" w:styleId="a6">
    <w:name w:val="footer"/>
    <w:basedOn w:val="a"/>
    <w:link w:val="Char1"/>
    <w:uiPriority w:val="99"/>
    <w:unhideWhenUsed/>
    <w:rsid w:val="0032592D"/>
    <w:pPr>
      <w:tabs>
        <w:tab w:val="center" w:pos="4153"/>
        <w:tab w:val="right" w:pos="8306"/>
      </w:tabs>
      <w:snapToGrid w:val="0"/>
      <w:jc w:val="left"/>
    </w:pPr>
    <w:rPr>
      <w:sz w:val="18"/>
      <w:szCs w:val="18"/>
    </w:rPr>
  </w:style>
  <w:style w:type="character" w:customStyle="1" w:styleId="Char1">
    <w:name w:val="页脚 Char"/>
    <w:basedOn w:val="a1"/>
    <w:link w:val="a6"/>
    <w:uiPriority w:val="99"/>
    <w:rsid w:val="0032592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2022-04-28T08:06:00Z</dcterms:created>
  <dcterms:modified xsi:type="dcterms:W3CDTF">2022-05-05T02:17:00Z</dcterms:modified>
</cp:coreProperties>
</file>