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180"/>
          <w:tab w:val="left" w:pos="1440"/>
        </w:tabs>
        <w:spacing w:after="0" w:line="240" w:lineRule="auto"/>
        <w:ind w:firstLine="0" w:firstLineChars="0"/>
        <w:jc w:val="both"/>
        <w:rPr>
          <w:rFonts w:hint="default" w:ascii="Times New Roman" w:eastAsia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eastAsia="黑体"/>
          <w:b w:val="0"/>
          <w:bCs/>
          <w:sz w:val="32"/>
          <w:szCs w:val="32"/>
          <w:highlight w:val="none"/>
          <w:lang w:val="en" w:eastAsia="zh-CN"/>
        </w:rPr>
        <w:t>附件</w:t>
      </w:r>
      <w:r>
        <w:rPr>
          <w:rFonts w:hint="eastAsia" w:eastAsia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hint="eastAsia"/>
          <w:b/>
          <w:sz w:val="44"/>
          <w:szCs w:val="44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2024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天津市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支持扩大优质商品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进口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项目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资金申报书</w:t>
      </w:r>
    </w:p>
    <w:p>
      <w:pPr>
        <w:jc w:val="center"/>
        <w:rPr>
          <w:rFonts w:hint="eastAsia"/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spacing w:line="120" w:lineRule="atLeast"/>
        <w:ind w:firstLine="600" w:firstLineChars="200"/>
        <w:rPr>
          <w:rFonts w:hint="default" w:ascii="Times New Roman" w:hAnsi="Times New Roman" w:eastAsia="楷体_GB2312" w:cs="Times New Roman"/>
          <w:b w:val="0"/>
          <w:bCs/>
          <w:sz w:val="30"/>
          <w:szCs w:val="24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  <w:t>项目名称：</w:t>
      </w:r>
    </w:p>
    <w:p>
      <w:pPr>
        <w:spacing w:line="120" w:lineRule="atLeast"/>
        <w:ind w:firstLine="2697" w:firstLineChars="899"/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</w:pPr>
    </w:p>
    <w:p>
      <w:pPr>
        <w:spacing w:line="120" w:lineRule="atLeast"/>
        <w:ind w:firstLine="555"/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  <w:lang w:eastAsia="zh-CN"/>
        </w:rPr>
        <w:t>申报企业</w:t>
      </w:r>
      <w:r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  <w:t>（盖章）：</w:t>
      </w:r>
    </w:p>
    <w:p>
      <w:pPr>
        <w:spacing w:line="120" w:lineRule="atLeast"/>
        <w:ind w:firstLine="555"/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</w:pPr>
    </w:p>
    <w:p>
      <w:pPr>
        <w:spacing w:line="120" w:lineRule="atLeast"/>
        <w:ind w:firstLine="594" w:firstLineChars="198"/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  <w:t>法人代表（签字）：</w:t>
      </w:r>
    </w:p>
    <w:p>
      <w:pPr>
        <w:spacing w:line="120" w:lineRule="atLeast"/>
        <w:ind w:firstLine="594" w:firstLineChars="198"/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</w:pPr>
    </w:p>
    <w:p>
      <w:pPr>
        <w:spacing w:line="120" w:lineRule="atLeast"/>
        <w:ind w:firstLine="594" w:firstLineChars="198"/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</w:pPr>
    </w:p>
    <w:p>
      <w:pPr>
        <w:spacing w:line="120" w:lineRule="atLeast"/>
        <w:ind w:firstLine="594" w:firstLineChars="198"/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  <w:t xml:space="preserve">            </w:t>
      </w:r>
    </w:p>
    <w:p>
      <w:pPr>
        <w:spacing w:line="120" w:lineRule="atLeast"/>
        <w:ind w:firstLine="555"/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</w:pPr>
    </w:p>
    <w:p>
      <w:pPr>
        <w:spacing w:line="120" w:lineRule="atLeast"/>
        <w:ind w:firstLine="555"/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</w:pPr>
    </w:p>
    <w:p>
      <w:pPr>
        <w:spacing w:line="120" w:lineRule="atLeast"/>
        <w:ind w:firstLine="555"/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</w:pPr>
    </w:p>
    <w:p>
      <w:pPr>
        <w:tabs>
          <w:tab w:val="left" w:pos="720"/>
        </w:tabs>
        <w:jc w:val="center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</w:rPr>
        <w:t>天津市商务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  <w:lang w:eastAsia="zh-CN"/>
        </w:rPr>
        <w:t>局</w:t>
      </w:r>
    </w:p>
    <w:p>
      <w:pPr>
        <w:tabs>
          <w:tab w:val="left" w:pos="720"/>
        </w:tabs>
        <w:jc w:val="center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楷体_GB2312" w:cs="Times New Roman"/>
          <w:b w:val="0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  <w:t>年    月    日</w:t>
      </w:r>
    </w:p>
    <w:p>
      <w:pPr>
        <w:tabs>
          <w:tab w:val="left" w:pos="720"/>
        </w:tabs>
        <w:jc w:val="center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</w:pPr>
    </w:p>
    <w:p>
      <w:pPr>
        <w:tabs>
          <w:tab w:val="left" w:pos="720"/>
        </w:tabs>
        <w:jc w:val="center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</w:pPr>
    </w:p>
    <w:p>
      <w:pPr>
        <w:pStyle w:val="5"/>
        <w:tabs>
          <w:tab w:val="left" w:pos="180"/>
          <w:tab w:val="left" w:pos="1440"/>
        </w:tabs>
        <w:spacing w:line="240" w:lineRule="auto"/>
        <w:jc w:val="center"/>
        <w:rPr>
          <w:rFonts w:hint="default" w:ascii="Times New Roman" w:hAnsi="Times New Roman"/>
          <w:b/>
          <w:sz w:val="24"/>
          <w:highlight w:val="none"/>
        </w:rPr>
      </w:pPr>
    </w:p>
    <w:tbl>
      <w:tblPr>
        <w:tblStyle w:val="6"/>
        <w:tblW w:w="9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118"/>
        <w:gridCol w:w="955"/>
        <w:gridCol w:w="1456"/>
        <w:gridCol w:w="241"/>
        <w:gridCol w:w="2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一、申报企业基本情况表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5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  <w:t>申报企业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注册行政区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企业注册地址</w:t>
            </w:r>
          </w:p>
        </w:tc>
        <w:tc>
          <w:tcPr>
            <w:tcW w:w="67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2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项目负责人姓名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2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主营业务</w:t>
            </w:r>
          </w:p>
        </w:tc>
        <w:tc>
          <w:tcPr>
            <w:tcW w:w="67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eastAsia="方正小标宋简体" w:cs="Times New Roman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二、</w:t>
            </w:r>
            <w:r>
              <w:rPr>
                <w:rFonts w:hint="default" w:ascii="Times New Roman" w:hAnsi="Times New Roman" w:eastAsia="方正小标宋简体" w:cs="Times New Roman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申报企业经营情况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企业经营情况</w:t>
            </w:r>
          </w:p>
        </w:tc>
        <w:tc>
          <w:tcPr>
            <w:tcW w:w="4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202</w:t>
            </w:r>
            <w:r>
              <w:rPr>
                <w:rFonts w:hint="eastAsia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年度</w:t>
            </w:r>
            <w:r>
              <w:rPr>
                <w:rFonts w:hint="eastAsia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企业经营情况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实际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进口金额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符合本细则商品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进口金额（万元）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本地销售金额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本地销售金额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本地增值税金额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（万元</w:t>
            </w:r>
            <w:r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，不含进口环节增值税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缴纳增值税金额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（万元</w:t>
            </w:r>
            <w:r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，不含进口环节增值税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企业所得税金额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企业所得税金额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印花税金额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印花税金额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城建税金额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城建税金额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教育费附加金额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教育费附加金额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地方教育费金额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地方教育费金额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default" w:ascii="Times New Roman" w:hAnsi="Times New Roman" w:eastAsia="仿宋_GB2312" w:cs="Times New Roman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br w:type="page"/>
      </w:r>
    </w:p>
    <w:tbl>
      <w:tblPr>
        <w:tblStyle w:val="6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9"/>
        <w:gridCol w:w="5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980" w:type="dxa"/>
            <w:gridSpan w:val="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bookmarkStart w:id="0" w:name="_GoBack"/>
            <w:r>
              <w:rPr>
                <w:rFonts w:hint="eastAsia" w:eastAsia="方正小标宋简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、项目承诺书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1" w:hRule="atLeast"/>
          <w:jc w:val="center"/>
        </w:trPr>
        <w:tc>
          <w:tcPr>
            <w:tcW w:w="99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firstLine="140" w:firstLineChars="5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1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  <w:t>.申报企业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共上报申报文件资料        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firstLine="140" w:firstLineChars="5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  <w:t>.申报企业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 xml:space="preserve">在我市依法登记注册，具有独立法人资格，并合法经营；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firstLine="140" w:firstLineChars="5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3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  <w:t>.申报企业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财务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  <w:t>核算和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管理制度健全，会计信息准确，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  <w:t>无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纳税和银行信用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  <w:t>问题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firstLine="140" w:firstLineChars="5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4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  <w:t>.申报企业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近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年来无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  <w:t>严重违法违规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行为，未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  <w:t>发现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拖欠应缴还的财政性资金；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firstLine="140" w:firstLineChars="5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5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  <w:t>.申报企业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申报的所有文件、单证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  <w:t>、数据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和资料是准确、真实、完整和有效的；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firstLine="140" w:firstLineChars="5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6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  <w:t>.申报企业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申报的所有复印件均与原件完全一致；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firstLine="140" w:firstLineChars="5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7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  <w:t>.申报企业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该项目未申报其他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  <w:t>市级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财政资金；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firstLine="140" w:firstLineChars="5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8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  <w:t>.申报企业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承诺无条件接受有关主管部门为审核本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而进行的必要核查。</w:t>
            </w:r>
          </w:p>
          <w:p>
            <w:pPr>
              <w:pStyle w:val="3"/>
              <w:spacing w:before="0" w:beforeLines="0" w:after="0" w:afterLines="0" w:line="500" w:lineRule="exac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val="en" w:eastAsia="zh-CN"/>
              </w:rPr>
              <w:t>申报企业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  <w:t>法定代表人：（签名）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val="en" w:eastAsia="zh-CN"/>
              </w:rPr>
              <w:t>申报企业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  <w:t xml:space="preserve">盖章：                                  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  <w:t xml:space="preserve">       年      月      日</w:t>
            </w:r>
          </w:p>
          <w:p>
            <w:pPr>
              <w:jc w:val="both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80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eastAsia="方正小标宋简体" w:cs="Times New Roman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四、项目初审情况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exact"/>
          <w:jc w:val="center"/>
        </w:trPr>
        <w:tc>
          <w:tcPr>
            <w:tcW w:w="4899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>
            <w:pPr>
              <w:spacing w:beforeLines="0" w:afterLines="0" w:line="400" w:lineRule="exact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滨海新区各开发区商务主管部门意见：</w:t>
            </w:r>
          </w:p>
          <w:p>
            <w:pPr>
              <w:pStyle w:val="2"/>
              <w:spacing w:before="0" w:beforeLines="0" w:after="0" w:afterLines="0" w:line="400" w:lineRule="exact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spacing w:before="0" w:beforeLines="0" w:after="0" w:afterLines="0" w:line="400" w:lineRule="exact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spacing w:before="0" w:beforeLines="0" w:after="0" w:afterLines="0" w:line="400" w:lineRule="exact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spacing w:before="0" w:beforeLines="0" w:after="0" w:afterLines="0" w:line="400" w:lineRule="exact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>
            <w:pPr>
              <w:wordWrap w:val="0"/>
              <w:spacing w:beforeLines="0" w:afterLines="0" w:line="400" w:lineRule="exact"/>
              <w:jc w:val="right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                            （盖章）        </w:t>
            </w:r>
          </w:p>
          <w:p>
            <w:pPr>
              <w:wordWrap w:val="0"/>
              <w:spacing w:beforeLines="0" w:afterLines="0" w:line="400" w:lineRule="exact"/>
              <w:jc w:val="right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年      月      日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5081" w:type="dxa"/>
            <w:noWrap/>
            <w:vAlign w:val="top"/>
          </w:tcPr>
          <w:p>
            <w:pPr>
              <w:spacing w:beforeLines="0" w:afterLines="0" w:line="400" w:lineRule="exact"/>
              <w:jc w:val="both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>
            <w:pPr>
              <w:spacing w:beforeLines="0" w:afterLines="0" w:line="400" w:lineRule="exact"/>
              <w:jc w:val="both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各区商务主管部门意见：</w:t>
            </w:r>
          </w:p>
          <w:p>
            <w:pPr>
              <w:wordWrap w:val="0"/>
              <w:spacing w:beforeLines="0" w:afterLines="0" w:line="400" w:lineRule="exact"/>
              <w:jc w:val="both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                                 </w:t>
            </w:r>
          </w:p>
          <w:p>
            <w:pPr>
              <w:wordWrap w:val="0"/>
              <w:spacing w:beforeLines="0" w:afterLines="0" w:line="400" w:lineRule="exact"/>
              <w:jc w:val="both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>
            <w:pPr>
              <w:wordWrap w:val="0"/>
              <w:spacing w:beforeLines="0" w:afterLines="0" w:line="400" w:lineRule="exact"/>
              <w:jc w:val="both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>
            <w:pPr>
              <w:wordWrap w:val="0"/>
              <w:spacing w:beforeLines="0" w:afterLines="0" w:line="400" w:lineRule="exact"/>
              <w:jc w:val="both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（盖章）       </w:t>
            </w:r>
          </w:p>
          <w:p>
            <w:pPr>
              <w:pStyle w:val="2"/>
              <w:wordWrap/>
              <w:spacing w:before="0" w:beforeLines="0" w:after="0" w:afterLines="0" w:line="400" w:lineRule="exact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年      月      日   </w:t>
            </w:r>
          </w:p>
        </w:tc>
      </w:tr>
      <w:bookmarkEnd w:id="0"/>
    </w:tbl>
    <w:p>
      <w:pPr>
        <w:jc w:val="both"/>
        <w:rPr>
          <w:rFonts w:hint="default" w:ascii="Times New Roman" w:hAnsi="Times New Roman" w:eastAsia="方正小标宋简体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br w:type="page"/>
      </w:r>
      <w:r>
        <w:rPr>
          <w:rFonts w:hint="eastAsia" w:eastAsia="方正小标宋简体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小标宋简体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小标宋简体"/>
          <w:sz w:val="32"/>
          <w:szCs w:val="32"/>
          <w:highlight w:val="none"/>
        </w:rPr>
        <w:t>其他单位账户存根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968"/>
        <w:gridCol w:w="1435"/>
        <w:gridCol w:w="1302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财务负责人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账户名称</w:t>
            </w:r>
          </w:p>
        </w:tc>
        <w:tc>
          <w:tcPr>
            <w:tcW w:w="6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12位支付号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  <w:t>4位清算号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  <w:p>
            <w:pPr>
              <w:ind w:firstLine="280" w:firstLineChars="100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单位公章：</w:t>
            </w:r>
          </w:p>
        </w:tc>
        <w:tc>
          <w:tcPr>
            <w:tcW w:w="4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  <w:p>
            <w:pPr>
              <w:ind w:firstLine="280" w:firstLineChars="100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财务部门盖章：</w:t>
            </w:r>
          </w:p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520" w:lineRule="exact"/>
              <w:ind w:firstLine="1540" w:firstLineChars="550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经办人签字：</w:t>
            </w:r>
          </w:p>
          <w:p>
            <w:pPr>
              <w:spacing w:line="520" w:lineRule="exact"/>
              <w:ind w:firstLine="1540" w:firstLineChars="550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联系电话：</w:t>
            </w:r>
          </w:p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default" w:eastAsia="楷体_GB231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18"/>
          <w:szCs w:val="18"/>
          <w:highlight w:val="none"/>
        </w:rPr>
        <w:t xml:space="preserve">                                                                       天津市财政局国库</w:t>
      </w:r>
      <w:r>
        <w:rPr>
          <w:rFonts w:hint="eastAsia" w:eastAsia="楷体_GB2312" w:cs="Times New Roman"/>
          <w:sz w:val="18"/>
          <w:szCs w:val="18"/>
          <w:highlight w:val="none"/>
          <w:lang w:val="en-US" w:eastAsia="zh-CN"/>
        </w:rPr>
        <w:t>处制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18415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xdFFTSAAAABgEAAA8AAAAAAAAAAQAgAAAAIgAAAGRycy9kb3ducmV2LnhtbFBLAQIU&#10;ABQAAAAIAIdO4kDhgNOOMgIAAGEEAAAOAAAAAAAAAAEAIAAAACE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NDY5YjExODM2ZGM3MzljODQ5MjllNTE4NzIwYjgifQ=="/>
  </w:docVars>
  <w:rsids>
    <w:rsidRoot w:val="00000000"/>
    <w:rsid w:val="348D3D41"/>
    <w:rsid w:val="3D450582"/>
    <w:rsid w:val="66F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0" w:beforeLines="50" w:after="50" w:afterLines="50" w:line="560" w:lineRule="exact"/>
      <w:ind w:firstLine="641"/>
    </w:pPr>
    <w:rPr>
      <w:rFonts w:ascii="Cambria" w:hAnsi="Cambria" w:eastAsia="黑体" w:cs="Times New Roman"/>
      <w:kern w:val="0"/>
      <w:sz w:val="36"/>
      <w:lang w:val="zh-CN"/>
    </w:rPr>
  </w:style>
  <w:style w:type="paragraph" w:styleId="3">
    <w:name w:val="heading 3"/>
    <w:basedOn w:val="1"/>
    <w:next w:val="1"/>
    <w:qFormat/>
    <w:uiPriority w:val="0"/>
    <w:pPr>
      <w:keepNext w:val="0"/>
      <w:keepLines w:val="0"/>
      <w:widowControl/>
      <w:spacing w:before="50" w:beforeLines="50" w:after="50" w:afterLines="50" w:line="560" w:lineRule="exact"/>
      <w:ind w:firstLine="200" w:firstLineChars="200"/>
      <w:jc w:val="left"/>
      <w:outlineLvl w:val="2"/>
    </w:pPr>
    <w:rPr>
      <w:rFonts w:ascii="宋体" w:hAnsi="宋体" w:eastAsia="楷体_GB2312"/>
      <w:kern w:val="0"/>
      <w:szCs w:val="36"/>
      <w:lang w:val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2024-08-09T01:25:04Z</dcterms:created>
  <dc:creator>jinyun</dc:creator>
  <cp:lastModifiedBy>Boya</cp:lastModifiedBy>
  <dcterms:modified xsi:type="dcterms:W3CDTF">2024-08-09T01:35:12Z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3D9493BCF495454983A674A73417F01B_12</vt:lpwstr>
  </property>
</Properties>
</file>